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AF" w:rsidRDefault="00A863AF" w:rsidP="00A863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63AF" w:rsidRDefault="00A863AF" w:rsidP="00A863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63AF" w:rsidRDefault="00A863AF" w:rsidP="00A863AF">
      <w:pPr>
        <w:jc w:val="center"/>
        <w:rPr>
          <w:rFonts w:ascii="Times New Roman" w:hAnsi="Times New Roman"/>
          <w:b/>
          <w:sz w:val="24"/>
          <w:szCs w:val="24"/>
        </w:rPr>
      </w:pPr>
      <w:r w:rsidRPr="00A373AF">
        <w:rPr>
          <w:rFonts w:ascii="Times New Roman" w:hAnsi="Times New Roman"/>
          <w:b/>
          <w:sz w:val="24"/>
          <w:szCs w:val="24"/>
        </w:rPr>
        <w:t>Avis d’Appel d’Offres – Cas sans pré qualification</w:t>
      </w:r>
    </w:p>
    <w:p w:rsidR="00A863AF" w:rsidRPr="00B12C98" w:rsidRDefault="00A863AF" w:rsidP="00A863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63AF" w:rsidRPr="00BC08A9" w:rsidRDefault="00A863AF" w:rsidP="00A863AF">
      <w:pPr>
        <w:ind w:firstLine="708"/>
        <w:jc w:val="center"/>
        <w:rPr>
          <w:b/>
          <w:bCs/>
          <w:sz w:val="32"/>
          <w:szCs w:val="32"/>
        </w:rPr>
      </w:pPr>
      <w:r w:rsidRPr="00FA047F">
        <w:rPr>
          <w:b/>
          <w:bCs/>
          <w:sz w:val="32"/>
          <w:szCs w:val="32"/>
        </w:rPr>
        <w:t>MINSITERE DE L’EMPLOI, DE LA FORMATION PROFESSIONNELLE ET DES</w:t>
      </w:r>
      <w:r>
        <w:rPr>
          <w:b/>
          <w:bCs/>
          <w:sz w:val="32"/>
          <w:szCs w:val="32"/>
        </w:rPr>
        <w:t xml:space="preserve"> </w:t>
      </w:r>
      <w:r w:rsidRPr="00FA047F">
        <w:rPr>
          <w:b/>
          <w:bCs/>
          <w:sz w:val="32"/>
          <w:szCs w:val="32"/>
        </w:rPr>
        <w:t>TECHNOLOGIES</w:t>
      </w:r>
      <w:r>
        <w:rPr>
          <w:b/>
          <w:bCs/>
          <w:sz w:val="32"/>
          <w:szCs w:val="32"/>
        </w:rPr>
        <w:t xml:space="preserve"> DE L’INFORMATION ET DE LA COMMUNICATION</w:t>
      </w:r>
    </w:p>
    <w:p w:rsidR="00A863AF" w:rsidRPr="00701928" w:rsidRDefault="00A863AF" w:rsidP="00A863AF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AVIS D’APPEL D’OFFRES NATIONAL AAON N°01/INAP-FTP/PEES/2014</w:t>
      </w:r>
    </w:p>
    <w:p w:rsidR="00A863AF" w:rsidRDefault="00A863AF" w:rsidP="00A863AF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DC5882">
        <w:rPr>
          <w:rFonts w:ascii="Times New Roman" w:hAnsi="Times New Roman"/>
          <w:sz w:val="24"/>
          <w:szCs w:val="24"/>
        </w:rPr>
        <w:t xml:space="preserve">Le </w:t>
      </w:r>
      <w:r w:rsidRPr="00DC5882">
        <w:rPr>
          <w:rFonts w:ascii="Times New Roman" w:hAnsi="Times New Roman"/>
          <w:i/>
          <w:iCs/>
          <w:sz w:val="24"/>
          <w:szCs w:val="24"/>
        </w:rPr>
        <w:t>Ministère de l’Emploi, de la Formation Professionnelle et des Technologies</w:t>
      </w:r>
      <w:r w:rsidRPr="00DC58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l’information et de la communication –Institut National de Promotion de la Formation Technique et Professionnelle INAP –FTP- </w:t>
      </w:r>
      <w:r w:rsidRPr="00DC5882">
        <w:rPr>
          <w:rFonts w:ascii="Times New Roman" w:hAnsi="Times New Roman"/>
          <w:i/>
          <w:iCs/>
          <w:sz w:val="24"/>
          <w:szCs w:val="24"/>
        </w:rPr>
        <w:t xml:space="preserve">a obtenu </w:t>
      </w:r>
      <w:r>
        <w:rPr>
          <w:rFonts w:ascii="Times New Roman" w:hAnsi="Times New Roman"/>
          <w:i/>
          <w:iCs/>
          <w:sz w:val="24"/>
          <w:szCs w:val="24"/>
        </w:rPr>
        <w:t>un fonds du PNDSE</w:t>
      </w:r>
      <w:r w:rsidRPr="00DC5882">
        <w:rPr>
          <w:rFonts w:ascii="Times New Roman" w:hAnsi="Times New Roman"/>
          <w:sz w:val="24"/>
          <w:szCs w:val="24"/>
        </w:rPr>
        <w:t>, afin de financer</w:t>
      </w:r>
      <w:r w:rsidRPr="00DC5882">
        <w:rPr>
          <w:rFonts w:ascii="Times New Roman" w:hAnsi="Times New Roman"/>
          <w:i/>
          <w:iCs/>
          <w:sz w:val="24"/>
          <w:szCs w:val="24"/>
        </w:rPr>
        <w:t xml:space="preserve"> le Projet d’Equipement des Etablissements Scolaires en Tables Bancs</w:t>
      </w:r>
      <w:r w:rsidRPr="00DC5882">
        <w:rPr>
          <w:rFonts w:ascii="Times New Roman" w:hAnsi="Times New Roman"/>
          <w:sz w:val="24"/>
          <w:szCs w:val="24"/>
        </w:rPr>
        <w:t xml:space="preserve"> et a l’intention d’utiliser </w:t>
      </w:r>
      <w:r>
        <w:rPr>
          <w:rFonts w:ascii="Times New Roman" w:hAnsi="Times New Roman"/>
          <w:sz w:val="24"/>
          <w:szCs w:val="24"/>
        </w:rPr>
        <w:t>une partie de ce</w:t>
      </w:r>
      <w:r w:rsidRPr="00DC5882">
        <w:rPr>
          <w:rFonts w:ascii="Times New Roman" w:hAnsi="Times New Roman"/>
          <w:sz w:val="24"/>
          <w:szCs w:val="24"/>
        </w:rPr>
        <w:t xml:space="preserve"> fonds pour effectuer des paiements au titre du Marché</w:t>
      </w:r>
      <w:r>
        <w:rPr>
          <w:rFonts w:ascii="Times New Roman" w:hAnsi="Times New Roman"/>
          <w:sz w:val="24"/>
          <w:szCs w:val="24"/>
        </w:rPr>
        <w:t xml:space="preserve"> pour</w:t>
      </w:r>
      <w:r w:rsidRPr="00DC5882">
        <w:rPr>
          <w:rFonts w:ascii="Times New Roman" w:hAnsi="Times New Roman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l’Acquisition en un lot unique </w:t>
      </w:r>
      <w:r w:rsidRPr="00E13088">
        <w:rPr>
          <w:b/>
          <w:bCs/>
          <w:sz w:val="24"/>
          <w:szCs w:val="24"/>
        </w:rPr>
        <w:t xml:space="preserve">de la matière d’œuvre nécessaire pour la production de </w:t>
      </w:r>
      <w:r>
        <w:rPr>
          <w:b/>
          <w:bCs/>
          <w:sz w:val="24"/>
          <w:szCs w:val="24"/>
        </w:rPr>
        <w:t>10 000</w:t>
      </w:r>
      <w:r w:rsidRPr="00E13088">
        <w:rPr>
          <w:b/>
          <w:bCs/>
          <w:sz w:val="24"/>
          <w:szCs w:val="24"/>
        </w:rPr>
        <w:t xml:space="preserve"> tables bancs (bois</w:t>
      </w:r>
      <w:r>
        <w:rPr>
          <w:b/>
          <w:bCs/>
          <w:sz w:val="24"/>
          <w:szCs w:val="24"/>
        </w:rPr>
        <w:t xml:space="preserve"> rouge</w:t>
      </w:r>
      <w:r w:rsidRPr="00E13088">
        <w:rPr>
          <w:b/>
          <w:bCs/>
          <w:sz w:val="24"/>
          <w:szCs w:val="24"/>
        </w:rPr>
        <w:t xml:space="preserve">, tubes ronds, </w:t>
      </w:r>
      <w:r>
        <w:rPr>
          <w:b/>
          <w:bCs/>
          <w:sz w:val="24"/>
          <w:szCs w:val="24"/>
        </w:rPr>
        <w:t>Bouchons, B</w:t>
      </w:r>
      <w:r w:rsidRPr="00E13088">
        <w:rPr>
          <w:b/>
          <w:bCs/>
          <w:sz w:val="24"/>
          <w:szCs w:val="24"/>
        </w:rPr>
        <w:t>ou</w:t>
      </w:r>
      <w:r>
        <w:rPr>
          <w:b/>
          <w:bCs/>
          <w:sz w:val="24"/>
          <w:szCs w:val="24"/>
        </w:rPr>
        <w:t>lons et Rondelles</w:t>
      </w:r>
      <w:r w:rsidRPr="00E13088">
        <w:rPr>
          <w:b/>
          <w:bCs/>
          <w:sz w:val="24"/>
          <w:szCs w:val="24"/>
        </w:rPr>
        <w:t>).</w:t>
      </w:r>
    </w:p>
    <w:p w:rsidR="00A863AF" w:rsidRDefault="00A863AF" w:rsidP="00A863A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5882">
        <w:rPr>
          <w:rFonts w:ascii="Times New Roman" w:hAnsi="Times New Roman"/>
          <w:sz w:val="24"/>
          <w:szCs w:val="24"/>
        </w:rPr>
        <w:t xml:space="preserve">Le </w:t>
      </w:r>
      <w:r w:rsidRPr="00DC5882">
        <w:rPr>
          <w:rFonts w:ascii="Times New Roman" w:hAnsi="Times New Roman"/>
          <w:i/>
          <w:iCs/>
          <w:sz w:val="24"/>
          <w:szCs w:val="24"/>
        </w:rPr>
        <w:t>Ministère de l’Emploi, de la Formation Professionnelle et des Technologies</w:t>
      </w:r>
      <w:r w:rsidRPr="00DC58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l’information et de la communication –Institut National de Promotion de la Formation Technique et Professionnelle INAP –FTP- </w:t>
      </w:r>
      <w:r w:rsidRPr="00DC5882">
        <w:rPr>
          <w:rFonts w:ascii="Times New Roman" w:hAnsi="Times New Roman"/>
          <w:sz w:val="24"/>
          <w:szCs w:val="24"/>
        </w:rPr>
        <w:t xml:space="preserve"> sollicite des offres sous pli fermé de la part de</w:t>
      </w:r>
      <w:r>
        <w:rPr>
          <w:rFonts w:ascii="Times New Roman" w:hAnsi="Times New Roman"/>
          <w:sz w:val="24"/>
          <w:szCs w:val="24"/>
        </w:rPr>
        <w:t>s</w:t>
      </w:r>
      <w:r w:rsidRPr="00DC5882">
        <w:rPr>
          <w:rFonts w:ascii="Times New Roman" w:hAnsi="Times New Roman"/>
          <w:sz w:val="24"/>
          <w:szCs w:val="24"/>
        </w:rPr>
        <w:t xml:space="preserve"> candidats éligibles et répondant aux qualifications requises pour fournir du bois rouge, tubes ronds, bouchons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5882">
        <w:rPr>
          <w:rFonts w:ascii="Times New Roman" w:hAnsi="Times New Roman"/>
          <w:sz w:val="24"/>
          <w:szCs w:val="24"/>
        </w:rPr>
        <w:t xml:space="preserve">boulons </w:t>
      </w:r>
      <w:r>
        <w:rPr>
          <w:rFonts w:ascii="Times New Roman" w:hAnsi="Times New Roman"/>
          <w:sz w:val="24"/>
          <w:szCs w:val="24"/>
        </w:rPr>
        <w:t xml:space="preserve">et Rondelles </w:t>
      </w:r>
      <w:r w:rsidRPr="00DC5882">
        <w:rPr>
          <w:rFonts w:ascii="Times New Roman" w:hAnsi="Times New Roman"/>
          <w:sz w:val="24"/>
          <w:szCs w:val="24"/>
        </w:rPr>
        <w:t xml:space="preserve">pour la fabrication de </w:t>
      </w:r>
      <w:r>
        <w:rPr>
          <w:rFonts w:ascii="Times New Roman" w:hAnsi="Times New Roman"/>
          <w:sz w:val="24"/>
          <w:szCs w:val="24"/>
        </w:rPr>
        <w:t>10 000</w:t>
      </w:r>
      <w:r w:rsidRPr="00DC5882">
        <w:rPr>
          <w:rFonts w:ascii="Times New Roman" w:hAnsi="Times New Roman"/>
          <w:sz w:val="24"/>
          <w:szCs w:val="24"/>
        </w:rPr>
        <w:t xml:space="preserve"> tables bancs.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63AF" w:rsidRPr="00701928" w:rsidRDefault="00A863AF" w:rsidP="00A863A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1928">
        <w:rPr>
          <w:rFonts w:ascii="Times New Roman" w:hAnsi="Times New Roman"/>
          <w:sz w:val="24"/>
          <w:szCs w:val="24"/>
        </w:rPr>
        <w:t>La passation du marché sera conduite par Appel d’Offres Ouvert tel que défini dans le Code des Marchés public</w:t>
      </w:r>
      <w:r w:rsidRPr="00701928">
        <w:rPr>
          <w:rFonts w:ascii="Times New Roman" w:hAnsi="Times New Roman"/>
          <w:i/>
          <w:iCs/>
          <w:sz w:val="24"/>
          <w:szCs w:val="24"/>
        </w:rPr>
        <w:t>s,</w:t>
      </w:r>
      <w:r w:rsidRPr="00701928">
        <w:rPr>
          <w:rFonts w:ascii="Times New Roman" w:hAnsi="Times New Roman"/>
          <w:sz w:val="24"/>
          <w:szCs w:val="24"/>
        </w:rPr>
        <w:t xml:space="preserve"> et ouvert à tous les candidats éligibles. </w:t>
      </w:r>
    </w:p>
    <w:p w:rsidR="00A863AF" w:rsidRPr="00BC08A9" w:rsidRDefault="00A863AF" w:rsidP="00A863AF">
      <w:pPr>
        <w:numPr>
          <w:ilvl w:val="0"/>
          <w:numId w:val="1"/>
        </w:numPr>
        <w:tabs>
          <w:tab w:val="left" w:pos="426"/>
          <w:tab w:val="left" w:pos="750"/>
        </w:tabs>
        <w:jc w:val="both"/>
      </w:pPr>
      <w:r w:rsidRPr="00A373AF">
        <w:rPr>
          <w:rFonts w:ascii="Times New Roman" w:hAnsi="Times New Roman"/>
          <w:sz w:val="24"/>
          <w:szCs w:val="24"/>
        </w:rPr>
        <w:t xml:space="preserve">Les candidats intéressés peuvent obtenir des informations auprès </w:t>
      </w:r>
      <w:r>
        <w:t>du Secrétariat  central de l’</w:t>
      </w:r>
      <w:r>
        <w:rPr>
          <w:rFonts w:ascii="Times New Roman" w:hAnsi="Times New Roman"/>
          <w:sz w:val="24"/>
          <w:szCs w:val="24"/>
        </w:rPr>
        <w:t xml:space="preserve">Institut National de Promotion de la Formation Technique et Professionnelle     INAP –FTP  tous les jours ouvrables de 8h00 à 16h00 à l’adresse mentionnée ci-après : </w:t>
      </w:r>
    </w:p>
    <w:p w:rsidR="00A863AF" w:rsidRPr="00765A7C" w:rsidRDefault="00A863AF" w:rsidP="00A863AF">
      <w:pPr>
        <w:tabs>
          <w:tab w:val="left" w:pos="426"/>
          <w:tab w:val="left" w:pos="750"/>
        </w:tabs>
        <w:ind w:left="720"/>
        <w:jc w:val="both"/>
      </w:pPr>
      <w:r>
        <w:rPr>
          <w:rFonts w:ascii="Times New Roman" w:hAnsi="Times New Roman"/>
          <w:sz w:val="24"/>
          <w:szCs w:val="24"/>
        </w:rPr>
        <w:t xml:space="preserve">INAP-FTP BP : 2818 ; SOCGIM KSAR N° 202 ; tél (B) : (222) 45 29 43 18 ; 45 29 69 15 ; (P) : 22 27 01 70 ; 46 </w:t>
      </w:r>
      <w:proofErr w:type="spellStart"/>
      <w:r>
        <w:rPr>
          <w:rFonts w:ascii="Times New Roman" w:hAnsi="Times New Roman"/>
          <w:sz w:val="24"/>
          <w:szCs w:val="24"/>
        </w:rPr>
        <w:t>46</w:t>
      </w:r>
      <w:proofErr w:type="spellEnd"/>
      <w:r>
        <w:rPr>
          <w:rFonts w:ascii="Times New Roman" w:hAnsi="Times New Roman"/>
          <w:sz w:val="24"/>
          <w:szCs w:val="24"/>
        </w:rPr>
        <w:t xml:space="preserve"> 08 76 ; E-mail : </w:t>
      </w:r>
      <w:hyperlink r:id="rId5" w:history="1">
        <w:r w:rsidRPr="0015071F">
          <w:rPr>
            <w:rStyle w:val="Lienhypertexte"/>
            <w:rFonts w:ascii="Times New Roman" w:hAnsi="Times New Roman"/>
            <w:sz w:val="24"/>
            <w:szCs w:val="24"/>
          </w:rPr>
          <w:t>dsaidouthilel@yahoo.fr</w:t>
        </w:r>
      </w:hyperlink>
      <w:r>
        <w:rPr>
          <w:rFonts w:ascii="Times New Roman" w:hAnsi="Times New Roman"/>
          <w:sz w:val="24"/>
          <w:szCs w:val="24"/>
        </w:rPr>
        <w:t xml:space="preserve">; </w:t>
      </w:r>
      <w:hyperlink r:id="rId6" w:history="1">
        <w:r w:rsidRPr="0015071F">
          <w:rPr>
            <w:rStyle w:val="Lienhypertexte"/>
            <w:rFonts w:ascii="Times New Roman" w:hAnsi="Times New Roman"/>
            <w:sz w:val="24"/>
            <w:szCs w:val="24"/>
          </w:rPr>
          <w:t>mmeyih2005@yahoo.fr</w:t>
        </w:r>
      </w:hyperlink>
      <w:r>
        <w:rPr>
          <w:rFonts w:ascii="Times New Roman" w:hAnsi="Times New Roman"/>
          <w:sz w:val="24"/>
          <w:szCs w:val="24"/>
        </w:rPr>
        <w:t>. Le dossier d’Appel d’Offres peur être également consulté sur notre site internet : www.inap.mr.</w:t>
      </w:r>
    </w:p>
    <w:p w:rsidR="00A863AF" w:rsidRPr="00EC48C7" w:rsidRDefault="00A863AF" w:rsidP="00A863A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5882">
        <w:rPr>
          <w:rFonts w:ascii="Times New Roman" w:hAnsi="Times New Roman"/>
          <w:sz w:val="24"/>
          <w:szCs w:val="24"/>
        </w:rPr>
        <w:t>Les candidats</w:t>
      </w:r>
      <w:r>
        <w:rPr>
          <w:rFonts w:ascii="Times New Roman" w:hAnsi="Times New Roman"/>
          <w:sz w:val="24"/>
          <w:szCs w:val="24"/>
        </w:rPr>
        <w:t xml:space="preserve"> intéressés peuvent obtenir un Dossier d’Appel d’O</w:t>
      </w:r>
      <w:r w:rsidRPr="00DC5882">
        <w:rPr>
          <w:rFonts w:ascii="Times New Roman" w:hAnsi="Times New Roman"/>
          <w:sz w:val="24"/>
          <w:szCs w:val="24"/>
        </w:rPr>
        <w:t>ffres complet en formulant une demande écrite à l’adresse mentionnée ci-après</w:t>
      </w:r>
      <w:r>
        <w:rPr>
          <w:rFonts w:ascii="Times New Roman" w:hAnsi="Times New Roman"/>
          <w:i/>
          <w:iCs/>
          <w:sz w:val="24"/>
          <w:szCs w:val="24"/>
        </w:rPr>
        <w:t> :</w:t>
      </w:r>
    </w:p>
    <w:p w:rsidR="00A863AF" w:rsidRPr="00FC2FCE" w:rsidRDefault="00A863AF" w:rsidP="00A863AF">
      <w:pPr>
        <w:tabs>
          <w:tab w:val="left" w:pos="426"/>
          <w:tab w:val="left" w:pos="750"/>
        </w:tabs>
        <w:ind w:left="720"/>
        <w:jc w:val="both"/>
        <w:rPr>
          <w:bCs/>
        </w:rPr>
      </w:pPr>
      <w:r>
        <w:t>Secrétariat  central de l’</w:t>
      </w:r>
      <w:r>
        <w:rPr>
          <w:rFonts w:ascii="Times New Roman" w:hAnsi="Times New Roman"/>
          <w:sz w:val="24"/>
          <w:szCs w:val="24"/>
        </w:rPr>
        <w:t xml:space="preserve">Institut National de Promotion de la Formation Technique et Professionnelle     INAP-FTP BP : 2818 ; SOCGIM KSAR N° 202 ; tél (B) : (222) 45 29 43 18 ; 45 29 69 15 ; (P) : 22 27 01 70 ; 46 </w:t>
      </w:r>
      <w:proofErr w:type="spellStart"/>
      <w:r>
        <w:rPr>
          <w:rFonts w:ascii="Times New Roman" w:hAnsi="Times New Roman"/>
          <w:sz w:val="24"/>
          <w:szCs w:val="24"/>
        </w:rPr>
        <w:t>46</w:t>
      </w:r>
      <w:proofErr w:type="spellEnd"/>
      <w:r>
        <w:rPr>
          <w:rFonts w:ascii="Times New Roman" w:hAnsi="Times New Roman"/>
          <w:sz w:val="24"/>
          <w:szCs w:val="24"/>
        </w:rPr>
        <w:t xml:space="preserve"> 08 76 ; E-mail : </w:t>
      </w:r>
      <w:hyperlink r:id="rId7" w:history="1">
        <w:r w:rsidRPr="0015071F">
          <w:rPr>
            <w:rStyle w:val="Lienhypertexte"/>
            <w:rFonts w:ascii="Times New Roman" w:hAnsi="Times New Roman"/>
            <w:sz w:val="24"/>
            <w:szCs w:val="24"/>
          </w:rPr>
          <w:t>dsaidouthilel@yahoo.fr</w:t>
        </w:r>
      </w:hyperlink>
      <w:r>
        <w:rPr>
          <w:rFonts w:ascii="Times New Roman" w:hAnsi="Times New Roman"/>
          <w:sz w:val="24"/>
          <w:szCs w:val="24"/>
        </w:rPr>
        <w:t xml:space="preserve">; </w:t>
      </w:r>
      <w:hyperlink r:id="rId8" w:history="1">
        <w:r w:rsidRPr="0015071F">
          <w:rPr>
            <w:rStyle w:val="Lienhypertexte"/>
            <w:rFonts w:ascii="Times New Roman" w:hAnsi="Times New Roman"/>
            <w:sz w:val="24"/>
            <w:szCs w:val="24"/>
          </w:rPr>
          <w:t>mmeyih2005@yahoo.fr</w:t>
        </w:r>
      </w:hyperlink>
      <w:r w:rsidRPr="00847984">
        <w:rPr>
          <w:rFonts w:ascii="Times New Roman" w:hAnsi="Times New Roman"/>
          <w:b/>
          <w:bCs/>
        </w:rPr>
        <w:t xml:space="preserve"> </w:t>
      </w:r>
      <w:r w:rsidRPr="00847984">
        <w:rPr>
          <w:rFonts w:ascii="Times New Roman" w:hAnsi="Times New Roman"/>
        </w:rPr>
        <w:t>contre un paiement non remboursable au</w:t>
      </w:r>
      <w:r w:rsidRPr="00847984">
        <w:rPr>
          <w:rFonts w:ascii="Times New Roman" w:hAnsi="Times New Roman"/>
          <w:b/>
        </w:rPr>
        <w:t xml:space="preserve"> </w:t>
      </w:r>
      <w:r w:rsidRPr="00FC2FCE">
        <w:rPr>
          <w:rFonts w:ascii="Times New Roman" w:hAnsi="Times New Roman"/>
          <w:bCs/>
        </w:rPr>
        <w:t>Trésor Public exclusivement de  vingt mille Ouguiyas (</w:t>
      </w:r>
      <w:r w:rsidRPr="00FC2FCE">
        <w:rPr>
          <w:rFonts w:ascii="Times New Roman" w:hAnsi="Times New Roman"/>
          <w:bCs/>
          <w:i/>
          <w:iCs/>
        </w:rPr>
        <w:t>20.000 UM).</w:t>
      </w:r>
      <w:r w:rsidRPr="00FC2FCE">
        <w:rPr>
          <w:rFonts w:ascii="Times New Roman" w:hAnsi="Times New Roman"/>
          <w:bCs/>
        </w:rPr>
        <w:t xml:space="preserve"> </w:t>
      </w:r>
    </w:p>
    <w:p w:rsidR="00A863AF" w:rsidRPr="00E1213D" w:rsidRDefault="00A863AF" w:rsidP="00A863AF">
      <w:pPr>
        <w:numPr>
          <w:ilvl w:val="0"/>
          <w:numId w:val="1"/>
        </w:numPr>
        <w:tabs>
          <w:tab w:val="left" w:pos="7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offres devront être re</w:t>
      </w:r>
      <w:r w:rsidRPr="00A373AF">
        <w:rPr>
          <w:rFonts w:ascii="Times New Roman" w:hAnsi="Times New Roman"/>
          <w:sz w:val="24"/>
          <w:szCs w:val="24"/>
        </w:rPr>
        <w:t>mises à l’adresse ci-après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A863AF" w:rsidRPr="004E6A16" w:rsidRDefault="00A863AF" w:rsidP="00A863AF">
      <w:pPr>
        <w:tabs>
          <w:tab w:val="left" w:pos="750"/>
        </w:tabs>
        <w:ind w:left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t xml:space="preserve">Secrétariat de la Commission de Passation des Marchés Publics des Secteurs Sociaux, Immeuble </w:t>
      </w:r>
      <w:proofErr w:type="spellStart"/>
      <w:r>
        <w:t>Mouna</w:t>
      </w:r>
      <w:proofErr w:type="spellEnd"/>
      <w:r>
        <w:t xml:space="preserve">, avenue </w:t>
      </w:r>
      <w:proofErr w:type="spellStart"/>
      <w:r>
        <w:t>Moctar</w:t>
      </w:r>
      <w:proofErr w:type="spellEnd"/>
      <w:r>
        <w:t xml:space="preserve"> </w:t>
      </w:r>
      <w:proofErr w:type="spellStart"/>
      <w:r>
        <w:t>Ould</w:t>
      </w:r>
      <w:proofErr w:type="spellEnd"/>
      <w:r>
        <w:t xml:space="preserve"> Daddah, 1</w:t>
      </w:r>
      <w:r w:rsidRPr="001E5CD3">
        <w:rPr>
          <w:vertAlign w:val="superscript"/>
        </w:rPr>
        <w:t>er</w:t>
      </w:r>
      <w:r>
        <w:t xml:space="preserve"> étage, Tél. 45242584, </w:t>
      </w:r>
      <w:r w:rsidRPr="00A373AF">
        <w:rPr>
          <w:rFonts w:ascii="Times New Roman" w:hAnsi="Times New Roman"/>
          <w:sz w:val="24"/>
          <w:szCs w:val="24"/>
        </w:rPr>
        <w:t xml:space="preserve">au plus tard </w:t>
      </w:r>
      <w:r w:rsidRPr="00A858B6">
        <w:rPr>
          <w:rFonts w:ascii="Times New Roman" w:hAnsi="Times New Roman"/>
          <w:b/>
          <w:bCs/>
          <w:sz w:val="24"/>
          <w:szCs w:val="24"/>
        </w:rPr>
        <w:t xml:space="preserve">le </w:t>
      </w:r>
      <w:r>
        <w:rPr>
          <w:rFonts w:ascii="Times New Roman" w:hAnsi="Times New Roman"/>
          <w:b/>
          <w:bCs/>
          <w:sz w:val="24"/>
          <w:szCs w:val="24"/>
        </w:rPr>
        <w:t xml:space="preserve">Mercredi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06 Août </w:t>
      </w:r>
      <w:r w:rsidRPr="00A858B6">
        <w:rPr>
          <w:rFonts w:ascii="Times New Roman" w:hAnsi="Times New Roman"/>
          <w:b/>
          <w:bCs/>
          <w:i/>
          <w:iCs/>
          <w:sz w:val="24"/>
          <w:szCs w:val="24"/>
        </w:rPr>
        <w:t>201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4</w:t>
      </w:r>
      <w:r w:rsidRPr="00A858B6">
        <w:rPr>
          <w:rFonts w:ascii="Times New Roman" w:hAnsi="Times New Roman"/>
          <w:b/>
          <w:bCs/>
          <w:i/>
          <w:iCs/>
          <w:sz w:val="24"/>
          <w:szCs w:val="24"/>
        </w:rPr>
        <w:t xml:space="preserve"> à 12 heures</w:t>
      </w:r>
      <w:r w:rsidRPr="00184CB8">
        <w:rPr>
          <w:rFonts w:ascii="Times New Roman" w:hAnsi="Times New Roman"/>
          <w:sz w:val="24"/>
          <w:szCs w:val="24"/>
        </w:rPr>
        <w:t>.</w:t>
      </w:r>
      <w:r w:rsidRPr="00A373AF">
        <w:rPr>
          <w:rFonts w:ascii="Times New Roman" w:hAnsi="Times New Roman"/>
          <w:sz w:val="24"/>
          <w:szCs w:val="24"/>
        </w:rPr>
        <w:t xml:space="preserve"> Les offres remises en retard ne seront pas acceptées. </w:t>
      </w:r>
    </w:p>
    <w:p w:rsidR="00A863AF" w:rsidRDefault="00A863AF" w:rsidP="00A863AF">
      <w:pPr>
        <w:numPr>
          <w:ilvl w:val="0"/>
          <w:numId w:val="1"/>
        </w:numPr>
        <w:tabs>
          <w:tab w:val="left" w:pos="7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373AF">
        <w:rPr>
          <w:rFonts w:ascii="Times New Roman" w:hAnsi="Times New Roman"/>
          <w:sz w:val="24"/>
          <w:szCs w:val="24"/>
        </w:rPr>
        <w:t>Les offres seront ouvertes en présence des représentants des candida</w:t>
      </w:r>
      <w:r>
        <w:rPr>
          <w:rFonts w:ascii="Times New Roman" w:hAnsi="Times New Roman"/>
          <w:sz w:val="24"/>
          <w:szCs w:val="24"/>
        </w:rPr>
        <w:t>ts présents à l’adresse ci-dessus indiquée</w:t>
      </w:r>
      <w:r w:rsidRPr="00A373AF">
        <w:rPr>
          <w:rFonts w:ascii="Times New Roman" w:hAnsi="Times New Roman"/>
          <w:i/>
          <w:iCs/>
          <w:sz w:val="24"/>
          <w:szCs w:val="24"/>
        </w:rPr>
        <w:t>.</w:t>
      </w:r>
      <w:r w:rsidRPr="00A373AF">
        <w:rPr>
          <w:rFonts w:ascii="Times New Roman" w:hAnsi="Times New Roman"/>
          <w:sz w:val="24"/>
          <w:szCs w:val="24"/>
        </w:rPr>
        <w:t xml:space="preserve"> </w:t>
      </w:r>
    </w:p>
    <w:p w:rsidR="00A863AF" w:rsidRDefault="00A863AF" w:rsidP="00A863AF">
      <w:pPr>
        <w:numPr>
          <w:ilvl w:val="0"/>
          <w:numId w:val="1"/>
        </w:numPr>
        <w:tabs>
          <w:tab w:val="left" w:pos="7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délai de livraison est de :</w:t>
      </w:r>
    </w:p>
    <w:p w:rsidR="00A863AF" w:rsidRDefault="00A863AF" w:rsidP="00A863AF">
      <w:pPr>
        <w:numPr>
          <w:ilvl w:val="0"/>
          <w:numId w:val="2"/>
        </w:numPr>
        <w:tabs>
          <w:tab w:val="left" w:pos="7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Quatre vingt dix (90) jours au maximum pour le bois rouge, les bouchons, les boulons et rondelles ;</w:t>
      </w:r>
    </w:p>
    <w:p w:rsidR="00A863AF" w:rsidRDefault="00A863AF" w:rsidP="00A863AF">
      <w:pPr>
        <w:numPr>
          <w:ilvl w:val="0"/>
          <w:numId w:val="2"/>
        </w:numPr>
        <w:tabs>
          <w:tab w:val="left" w:pos="7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Soixante (60) jours maximum pour les tubes ronds. </w:t>
      </w:r>
    </w:p>
    <w:p w:rsidR="00A863AF" w:rsidRDefault="00A863AF" w:rsidP="00A863AF">
      <w:pPr>
        <w:tabs>
          <w:tab w:val="left" w:pos="7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Toute offre proposant des délais supérieurs sera rejetée.</w:t>
      </w:r>
    </w:p>
    <w:p w:rsidR="00A863AF" w:rsidRDefault="00A863AF" w:rsidP="00A863AF">
      <w:pPr>
        <w:numPr>
          <w:ilvl w:val="0"/>
          <w:numId w:val="1"/>
        </w:numPr>
        <w:tabs>
          <w:tab w:val="left" w:pos="750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FC2FCE">
        <w:rPr>
          <w:rFonts w:ascii="Times New Roman" w:hAnsi="Times New Roman"/>
          <w:bCs/>
          <w:sz w:val="24"/>
          <w:szCs w:val="24"/>
        </w:rPr>
        <w:t>Les offres doivent être présentées en Toutes Taxes Comprises (DDP)</w:t>
      </w:r>
      <w:r w:rsidRPr="00633469">
        <w:rPr>
          <w:rFonts w:ascii="Times New Roman" w:hAnsi="Times New Roman"/>
          <w:b/>
          <w:sz w:val="24"/>
          <w:szCs w:val="24"/>
        </w:rPr>
        <w:t xml:space="preserve"> </w:t>
      </w:r>
      <w:r w:rsidRPr="00633469">
        <w:rPr>
          <w:rFonts w:ascii="Times New Roman" w:hAnsi="Times New Roman"/>
          <w:sz w:val="24"/>
          <w:szCs w:val="24"/>
        </w:rPr>
        <w:t xml:space="preserve">et comprendre </w:t>
      </w:r>
      <w:r w:rsidRPr="00633469">
        <w:rPr>
          <w:rFonts w:ascii="Times New Roman" w:hAnsi="Times New Roman"/>
          <w:iCs/>
          <w:sz w:val="24"/>
          <w:szCs w:val="24"/>
        </w:rPr>
        <w:t>une garantie de soumission</w:t>
      </w:r>
      <w:r w:rsidRPr="006334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valide pour 120 jours et </w:t>
      </w:r>
      <w:r w:rsidRPr="00633469">
        <w:rPr>
          <w:rFonts w:ascii="Times New Roman" w:hAnsi="Times New Roman"/>
          <w:sz w:val="24"/>
          <w:szCs w:val="24"/>
        </w:rPr>
        <w:t xml:space="preserve">d’un montant </w:t>
      </w:r>
      <w:r w:rsidRPr="00633469">
        <w:rPr>
          <w:rFonts w:ascii="Times New Roman" w:hAnsi="Times New Roman"/>
          <w:i/>
          <w:iCs/>
          <w:sz w:val="24"/>
          <w:szCs w:val="24"/>
        </w:rPr>
        <w:t xml:space="preserve">de </w:t>
      </w:r>
      <w:r>
        <w:rPr>
          <w:rFonts w:ascii="Times New Roman" w:hAnsi="Times New Roman"/>
          <w:i/>
          <w:iCs/>
          <w:sz w:val="24"/>
          <w:szCs w:val="24"/>
        </w:rPr>
        <w:t xml:space="preserve">deux millions cinq cent mille Ouguiyas (2 500 </w:t>
      </w:r>
      <w:r w:rsidRPr="003A2133">
        <w:rPr>
          <w:rFonts w:ascii="Times New Roman" w:hAnsi="Times New Roman"/>
          <w:i/>
          <w:iCs/>
          <w:sz w:val="24"/>
          <w:szCs w:val="24"/>
        </w:rPr>
        <w:t>000</w:t>
      </w:r>
      <w:r>
        <w:rPr>
          <w:rFonts w:ascii="Times New Roman" w:hAnsi="Times New Roman"/>
          <w:i/>
          <w:iCs/>
          <w:sz w:val="24"/>
          <w:szCs w:val="24"/>
        </w:rPr>
        <w:t xml:space="preserve"> UM</w:t>
      </w:r>
      <w:r w:rsidRPr="00633469"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A863AF" w:rsidRPr="00633469" w:rsidRDefault="00A863AF" w:rsidP="00A863AF">
      <w:pPr>
        <w:numPr>
          <w:ilvl w:val="0"/>
          <w:numId w:val="1"/>
        </w:numPr>
        <w:tabs>
          <w:tab w:val="left" w:pos="750"/>
        </w:tabs>
        <w:jc w:val="both"/>
      </w:pPr>
      <w:r w:rsidRPr="00633469">
        <w:rPr>
          <w:rFonts w:ascii="Times New Roman" w:hAnsi="Times New Roman"/>
          <w:iCs/>
          <w:sz w:val="24"/>
          <w:szCs w:val="24"/>
        </w:rPr>
        <w:t xml:space="preserve">Les offres devront demeurer valides pendant </w:t>
      </w:r>
      <w:r>
        <w:rPr>
          <w:rFonts w:ascii="Times New Roman" w:hAnsi="Times New Roman"/>
          <w:i/>
          <w:iCs/>
          <w:sz w:val="24"/>
          <w:szCs w:val="24"/>
        </w:rPr>
        <w:t>quatre vingt dix (90)</w:t>
      </w:r>
      <w:r w:rsidRPr="00633469">
        <w:rPr>
          <w:rFonts w:ascii="Times New Roman" w:hAnsi="Times New Roman"/>
          <w:i/>
          <w:iCs/>
          <w:sz w:val="24"/>
          <w:szCs w:val="24"/>
        </w:rPr>
        <w:t xml:space="preserve"> jours </w:t>
      </w:r>
      <w:r w:rsidRPr="00633469">
        <w:rPr>
          <w:rFonts w:ascii="Times New Roman" w:hAnsi="Times New Roman"/>
          <w:iCs/>
          <w:sz w:val="24"/>
          <w:szCs w:val="24"/>
        </w:rPr>
        <w:t xml:space="preserve"> à compter de la date limite de </w:t>
      </w:r>
      <w:r>
        <w:rPr>
          <w:rFonts w:ascii="Times New Roman" w:hAnsi="Times New Roman"/>
          <w:iCs/>
          <w:sz w:val="24"/>
          <w:szCs w:val="24"/>
        </w:rPr>
        <w:t xml:space="preserve">leur </w:t>
      </w:r>
      <w:r w:rsidRPr="00633469">
        <w:rPr>
          <w:rFonts w:ascii="Times New Roman" w:hAnsi="Times New Roman"/>
          <w:iCs/>
          <w:sz w:val="24"/>
          <w:szCs w:val="24"/>
        </w:rPr>
        <w:t>dépôt.</w:t>
      </w:r>
    </w:p>
    <w:p w:rsidR="00A863AF" w:rsidRPr="00492F7E" w:rsidRDefault="00A863AF" w:rsidP="00A863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492F7E">
        <w:rPr>
          <w:rFonts w:ascii="Times New Roman" w:hAnsi="Times New Roman"/>
          <w:b/>
          <w:sz w:val="24"/>
          <w:szCs w:val="24"/>
        </w:rPr>
        <w:t xml:space="preserve">Mohamed </w:t>
      </w:r>
      <w:proofErr w:type="spellStart"/>
      <w:r w:rsidRPr="00492F7E">
        <w:rPr>
          <w:rFonts w:ascii="Times New Roman" w:hAnsi="Times New Roman"/>
          <w:b/>
          <w:sz w:val="24"/>
          <w:szCs w:val="24"/>
        </w:rPr>
        <w:t>Melainine</w:t>
      </w:r>
      <w:proofErr w:type="spellEnd"/>
      <w:r w:rsidRPr="00492F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F7E">
        <w:rPr>
          <w:rFonts w:ascii="Times New Roman" w:hAnsi="Times New Roman"/>
          <w:b/>
          <w:sz w:val="24"/>
          <w:szCs w:val="24"/>
        </w:rPr>
        <w:t>Ould</w:t>
      </w:r>
      <w:proofErr w:type="spellEnd"/>
      <w:r w:rsidRPr="00492F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F7E">
        <w:rPr>
          <w:rFonts w:ascii="Times New Roman" w:hAnsi="Times New Roman"/>
          <w:b/>
          <w:sz w:val="24"/>
          <w:szCs w:val="24"/>
        </w:rPr>
        <w:t>Eyih</w:t>
      </w:r>
      <w:proofErr w:type="spellEnd"/>
    </w:p>
    <w:p w:rsidR="00000000" w:rsidRDefault="00323A89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F4403"/>
    <w:multiLevelType w:val="hybridMultilevel"/>
    <w:tmpl w:val="B516B258"/>
    <w:lvl w:ilvl="0" w:tplc="52304D7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ED1FA5"/>
    <w:multiLevelType w:val="hybridMultilevel"/>
    <w:tmpl w:val="6354E5C8"/>
    <w:lvl w:ilvl="0" w:tplc="B64888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</w:rPr>
    </w:lvl>
    <w:lvl w:ilvl="1" w:tplc="B5FC1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613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ECE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03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07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521E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C61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107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3AF"/>
    <w:rsid w:val="00A8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A863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eyih2005@yaho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aidouthilel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eyih2005@yahoo.fr" TargetMode="External"/><Relationship Id="rId5" Type="http://schemas.openxmlformats.org/officeDocument/2006/relationships/hyperlink" Target="mailto:dsaidouthilel@yahoo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2014-07-08T12:48:00Z</dcterms:created>
  <dcterms:modified xsi:type="dcterms:W3CDTF">2014-07-08T12:48:00Z</dcterms:modified>
</cp:coreProperties>
</file>