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68" w:rsidRPr="00A373AF" w:rsidRDefault="00610268" w:rsidP="00610268">
      <w:pPr>
        <w:jc w:val="center"/>
        <w:rPr>
          <w:rFonts w:ascii="Times New Roman" w:hAnsi="Times New Roman"/>
          <w:b/>
          <w:sz w:val="24"/>
          <w:szCs w:val="24"/>
        </w:rPr>
      </w:pPr>
      <w:r w:rsidRPr="00A373AF">
        <w:rPr>
          <w:rFonts w:ascii="Times New Roman" w:hAnsi="Times New Roman"/>
          <w:b/>
          <w:sz w:val="24"/>
          <w:szCs w:val="24"/>
        </w:rPr>
        <w:t>Avis d’Appel d’Offres – Cas sans pré qualification</w:t>
      </w:r>
    </w:p>
    <w:p w:rsidR="00610268" w:rsidRPr="00A373AF" w:rsidRDefault="00610268" w:rsidP="006102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268" w:rsidRDefault="00610268" w:rsidP="00610268">
      <w:pPr>
        <w:pStyle w:val="BankNormal"/>
        <w:jc w:val="center"/>
        <w:rPr>
          <w:b/>
          <w:i/>
          <w:iCs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Ministére</w:t>
      </w:r>
      <w:proofErr w:type="spellEnd"/>
      <w:r>
        <w:rPr>
          <w:b/>
          <w:szCs w:val="24"/>
          <w:lang w:val="fr-FR"/>
        </w:rPr>
        <w:t xml:space="preserve"> de </w:t>
      </w:r>
      <w:r w:rsidRPr="00245291">
        <w:rPr>
          <w:b/>
          <w:szCs w:val="24"/>
          <w:lang w:val="fr-FR"/>
        </w:rPr>
        <w:t xml:space="preserve">la Santé/ </w:t>
      </w:r>
      <w:r w:rsidRPr="00245291">
        <w:rPr>
          <w:b/>
          <w:i/>
          <w:iCs/>
          <w:szCs w:val="24"/>
          <w:lang w:val="fr-FR"/>
        </w:rPr>
        <w:t>Unité</w:t>
      </w:r>
      <w:r>
        <w:rPr>
          <w:b/>
          <w:i/>
          <w:iCs/>
          <w:szCs w:val="24"/>
          <w:lang w:val="fr-FR"/>
        </w:rPr>
        <w:t xml:space="preserve"> de gestion du Projet de Construction du CNC</w:t>
      </w:r>
    </w:p>
    <w:p w:rsidR="00610268" w:rsidRPr="00A373AF" w:rsidRDefault="00610268" w:rsidP="0061026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10268" w:rsidRDefault="00610268" w:rsidP="0061026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4670D">
        <w:rPr>
          <w:rFonts w:ascii="Times New Roman" w:hAnsi="Times New Roman"/>
          <w:b/>
          <w:sz w:val="24"/>
          <w:szCs w:val="24"/>
        </w:rPr>
        <w:t>Appel d’Offres</w:t>
      </w:r>
      <w:r>
        <w:rPr>
          <w:rFonts w:ascii="Times New Roman" w:hAnsi="Times New Roman"/>
          <w:b/>
          <w:sz w:val="24"/>
          <w:szCs w:val="24"/>
        </w:rPr>
        <w:t xml:space="preserve"> National</w:t>
      </w:r>
      <w:r w:rsidRPr="00D4670D">
        <w:rPr>
          <w:rFonts w:ascii="Times New Roman" w:hAnsi="Times New Roman"/>
          <w:b/>
          <w:sz w:val="24"/>
          <w:szCs w:val="24"/>
        </w:rPr>
        <w:t xml:space="preserve"> N°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3AF">
        <w:rPr>
          <w:rFonts w:ascii="Times New Roman" w:hAnsi="Times New Roman"/>
          <w:b/>
          <w:sz w:val="24"/>
          <w:szCs w:val="24"/>
        </w:rPr>
        <w:t xml:space="preserve">: </w:t>
      </w:r>
      <w:r w:rsidRPr="00D4670D">
        <w:rPr>
          <w:rFonts w:ascii="Times New Roman" w:hAnsi="Times New Roman"/>
          <w:b/>
          <w:sz w:val="24"/>
          <w:szCs w:val="24"/>
        </w:rPr>
        <w:t>002/UGP-CNC/2015</w:t>
      </w:r>
      <w:r w:rsidRPr="00A373AF">
        <w:rPr>
          <w:rFonts w:ascii="Times New Roman" w:hAnsi="Times New Roman"/>
          <w:b/>
          <w:sz w:val="24"/>
          <w:szCs w:val="24"/>
        </w:rPr>
        <w:br/>
      </w:r>
    </w:p>
    <w:p w:rsidR="00610268" w:rsidRPr="00322603" w:rsidRDefault="00610268" w:rsidP="0061026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F3DCE">
        <w:rPr>
          <w:rFonts w:ascii="Times New Roman" w:hAnsi="Times New Roman"/>
          <w:sz w:val="24"/>
          <w:szCs w:val="24"/>
        </w:rPr>
        <w:t xml:space="preserve">Cet Avis d’appel d’offres fait suite à l’autorisation de lancement de la CNCMP en date du </w:t>
      </w:r>
      <w:r w:rsidRPr="00322603">
        <w:rPr>
          <w:rFonts w:ascii="Times New Roman" w:hAnsi="Times New Roman"/>
          <w:b/>
          <w:bCs/>
          <w:sz w:val="24"/>
          <w:szCs w:val="24"/>
        </w:rPr>
        <w:t>09/09/2015</w:t>
      </w:r>
      <w:r w:rsidRPr="00322603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610268" w:rsidRPr="00FE45F4" w:rsidRDefault="00610268" w:rsidP="0061026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Ministère de la Santé </w:t>
      </w:r>
      <w:r>
        <w:rPr>
          <w:rFonts w:ascii="Times New Roman" w:hAnsi="Times New Roman"/>
          <w:i/>
          <w:iCs/>
          <w:sz w:val="24"/>
          <w:szCs w:val="24"/>
        </w:rPr>
        <w:t>a sollicité</w:t>
      </w:r>
      <w:r w:rsidRPr="00A3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auprès de la BID </w:t>
      </w:r>
      <w:r w:rsidRPr="00A373AF">
        <w:rPr>
          <w:rFonts w:ascii="Times New Roman" w:hAnsi="Times New Roman"/>
          <w:sz w:val="24"/>
          <w:szCs w:val="24"/>
        </w:rPr>
        <w:t>des fonds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3AF">
        <w:rPr>
          <w:rFonts w:ascii="Times New Roman" w:hAnsi="Times New Roman"/>
          <w:sz w:val="24"/>
          <w:szCs w:val="24"/>
        </w:rPr>
        <w:t>afin de financer</w:t>
      </w:r>
      <w:r w:rsidRPr="00A373A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Projet de Construction du Centre National de Cardiologie</w:t>
      </w:r>
      <w:r w:rsidRPr="00A373AF">
        <w:rPr>
          <w:rFonts w:ascii="Times New Roman" w:hAnsi="Times New Roman"/>
          <w:sz w:val="24"/>
          <w:szCs w:val="24"/>
        </w:rPr>
        <w:t xml:space="preserve">, et a l’intention d’utiliser une partie de ces fonds pour effectuer des paiements au titre du Marché </w:t>
      </w:r>
      <w:r>
        <w:rPr>
          <w:rFonts w:ascii="Times New Roman" w:hAnsi="Times New Roman"/>
          <w:sz w:val="24"/>
          <w:szCs w:val="24"/>
        </w:rPr>
        <w:t xml:space="preserve">relatif à la </w:t>
      </w:r>
      <w:r w:rsidRPr="00AF3DCE">
        <w:rPr>
          <w:rFonts w:ascii="Times New Roman" w:hAnsi="Times New Roman"/>
          <w:sz w:val="24"/>
          <w:szCs w:val="24"/>
        </w:rPr>
        <w:t xml:space="preserve">fourniture du </w:t>
      </w:r>
      <w:proofErr w:type="spellStart"/>
      <w:r w:rsidRPr="00AF3DCE">
        <w:rPr>
          <w:rFonts w:ascii="Times New Roman" w:hAnsi="Times New Roman"/>
          <w:sz w:val="24"/>
          <w:szCs w:val="24"/>
        </w:rPr>
        <w:t>materiel</w:t>
      </w:r>
      <w:proofErr w:type="spellEnd"/>
      <w:r w:rsidRPr="00AF3DCE">
        <w:rPr>
          <w:rFonts w:ascii="Times New Roman" w:hAnsi="Times New Roman"/>
          <w:sz w:val="24"/>
          <w:szCs w:val="24"/>
        </w:rPr>
        <w:t xml:space="preserve"> didactique au profit du CNC et des droits d’accès en ligne aux ouvrages et </w:t>
      </w:r>
      <w:r>
        <w:rPr>
          <w:rFonts w:ascii="Times New Roman" w:hAnsi="Times New Roman"/>
          <w:sz w:val="24"/>
          <w:szCs w:val="24"/>
        </w:rPr>
        <w:t xml:space="preserve">à des revues en Cardiologie.  </w:t>
      </w:r>
    </w:p>
    <w:p w:rsidR="00610268" w:rsidRPr="00FE45F4" w:rsidRDefault="00610268" w:rsidP="0061026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45F4">
        <w:rPr>
          <w:rFonts w:ascii="Times New Roman" w:hAnsi="Times New Roman"/>
          <w:sz w:val="24"/>
          <w:szCs w:val="24"/>
        </w:rPr>
        <w:t xml:space="preserve">Le Ministère de la Santé sollicite des offres sous pli fermé de la part de candidats éligibles et répondant aux qualifications requises pour la </w:t>
      </w:r>
      <w:r w:rsidRPr="00AF3DCE">
        <w:rPr>
          <w:rFonts w:ascii="Times New Roman" w:hAnsi="Times New Roman"/>
          <w:sz w:val="24"/>
          <w:szCs w:val="24"/>
        </w:rPr>
        <w:t xml:space="preserve">fourniture du </w:t>
      </w:r>
      <w:proofErr w:type="spellStart"/>
      <w:r w:rsidRPr="00AF3DCE">
        <w:rPr>
          <w:rFonts w:ascii="Times New Roman" w:hAnsi="Times New Roman"/>
          <w:sz w:val="24"/>
          <w:szCs w:val="24"/>
        </w:rPr>
        <w:t>materiel</w:t>
      </w:r>
      <w:proofErr w:type="spellEnd"/>
      <w:r w:rsidRPr="00AF3DCE">
        <w:rPr>
          <w:rFonts w:ascii="Times New Roman" w:hAnsi="Times New Roman"/>
          <w:sz w:val="24"/>
          <w:szCs w:val="24"/>
        </w:rPr>
        <w:t xml:space="preserve"> didactique au profit du CNC et des droits d’accès en ligne aux ouvrages et </w:t>
      </w:r>
      <w:r>
        <w:rPr>
          <w:rFonts w:ascii="Times New Roman" w:hAnsi="Times New Roman"/>
          <w:sz w:val="24"/>
          <w:szCs w:val="24"/>
        </w:rPr>
        <w:t>à des revues en Cardiologie</w:t>
      </w:r>
      <w:r w:rsidRPr="00FE45F4">
        <w:rPr>
          <w:rFonts w:ascii="Times New Roman" w:hAnsi="Times New Roman"/>
          <w:sz w:val="24"/>
          <w:szCs w:val="24"/>
        </w:rPr>
        <w:t xml:space="preserve"> en deux Lots séparés :</w:t>
      </w:r>
    </w:p>
    <w:p w:rsidR="00610268" w:rsidRPr="00FE45F4" w:rsidRDefault="00610268" w:rsidP="006102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F4">
        <w:rPr>
          <w:rFonts w:ascii="Times New Roman" w:hAnsi="Times New Roman"/>
          <w:sz w:val="24"/>
          <w:szCs w:val="24"/>
        </w:rPr>
        <w:t>–</w:t>
      </w:r>
      <w:r w:rsidRPr="00FE45F4">
        <w:rPr>
          <w:rFonts w:ascii="Times New Roman" w:hAnsi="Times New Roman"/>
          <w:b/>
          <w:bCs/>
          <w:sz w:val="28"/>
          <w:szCs w:val="28"/>
        </w:rPr>
        <w:t>Lot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45F4">
        <w:rPr>
          <w:rFonts w:ascii="Times New Roman" w:hAnsi="Times New Roman"/>
          <w:b/>
          <w:bCs/>
          <w:sz w:val="28"/>
          <w:szCs w:val="28"/>
        </w:rPr>
        <w:t>1 :</w:t>
      </w:r>
      <w:r w:rsidRPr="00FE45F4">
        <w:rPr>
          <w:rFonts w:ascii="Times New Roman" w:hAnsi="Times New Roman"/>
          <w:sz w:val="24"/>
          <w:szCs w:val="24"/>
        </w:rPr>
        <w:t xml:space="preserve"> fourniture du </w:t>
      </w:r>
      <w:proofErr w:type="spellStart"/>
      <w:r w:rsidRPr="00FE45F4">
        <w:rPr>
          <w:rFonts w:ascii="Times New Roman" w:hAnsi="Times New Roman"/>
          <w:sz w:val="24"/>
          <w:szCs w:val="24"/>
        </w:rPr>
        <w:t>materiel</w:t>
      </w:r>
      <w:proofErr w:type="spellEnd"/>
      <w:r w:rsidRPr="00FE45F4">
        <w:rPr>
          <w:rFonts w:ascii="Times New Roman" w:hAnsi="Times New Roman"/>
          <w:sz w:val="24"/>
          <w:szCs w:val="24"/>
        </w:rPr>
        <w:t xml:space="preserve"> didactique au profit du CNC.</w:t>
      </w:r>
    </w:p>
    <w:p w:rsidR="00610268" w:rsidRDefault="00610268" w:rsidP="006102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45F4">
        <w:rPr>
          <w:rFonts w:ascii="Times New Roman" w:hAnsi="Times New Roman"/>
          <w:sz w:val="24"/>
          <w:szCs w:val="24"/>
        </w:rPr>
        <w:t>–</w:t>
      </w:r>
      <w:r w:rsidRPr="00FE45F4">
        <w:rPr>
          <w:rFonts w:ascii="Times New Roman" w:hAnsi="Times New Roman"/>
          <w:b/>
          <w:bCs/>
          <w:sz w:val="28"/>
          <w:szCs w:val="28"/>
        </w:rPr>
        <w:t>Lot 2</w:t>
      </w:r>
      <w:r w:rsidRPr="00FE45F4">
        <w:rPr>
          <w:rFonts w:ascii="Times New Roman" w:hAnsi="Times New Roman"/>
          <w:b/>
          <w:bCs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fourniture </w:t>
      </w:r>
      <w:r w:rsidRPr="00FE45F4">
        <w:rPr>
          <w:rFonts w:ascii="Times New Roman" w:hAnsi="Times New Roman"/>
          <w:sz w:val="24"/>
          <w:szCs w:val="24"/>
        </w:rPr>
        <w:t>des droits d’accès en ligne aux ouvrages et à des revues et à des sites scientifiques d’assistance en matière de prise en charge des maladies cardio-vasculaires et en médecine en générale à travers des abonnements dans des sites de publication électronique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liscence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pour 10 postes)</w:t>
      </w:r>
      <w:r>
        <w:rPr>
          <w:rFonts w:ascii="Times New Roman" w:hAnsi="Times New Roman"/>
          <w:sz w:val="24"/>
          <w:szCs w:val="24"/>
        </w:rPr>
        <w:t>.</w:t>
      </w:r>
    </w:p>
    <w:p w:rsidR="00610268" w:rsidRPr="00FE45F4" w:rsidRDefault="00610268" w:rsidP="0061026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45F4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 w:rsidRPr="00FE45F4">
        <w:rPr>
          <w:rFonts w:ascii="Times New Roman" w:hAnsi="Times New Roman"/>
          <w:i/>
          <w:iCs/>
          <w:sz w:val="24"/>
          <w:szCs w:val="24"/>
        </w:rPr>
        <w:t>,</w:t>
      </w:r>
      <w:r w:rsidRPr="00FE45F4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610268" w:rsidRDefault="00610268" w:rsidP="00610268">
      <w:pPr>
        <w:rPr>
          <w:rFonts w:ascii="Times New Roman" w:hAnsi="Times New Roman"/>
          <w:sz w:val="24"/>
          <w:szCs w:val="24"/>
        </w:rPr>
      </w:pPr>
      <w:r w:rsidRPr="009972FF">
        <w:rPr>
          <w:rFonts w:ascii="Times New Roman" w:hAnsi="Times New Roman"/>
          <w:sz w:val="24"/>
          <w:szCs w:val="24"/>
        </w:rPr>
        <w:t xml:space="preserve">Les candidats intéressés peuvent obtenir des informations auprès </w:t>
      </w:r>
      <w:r>
        <w:rPr>
          <w:rFonts w:ascii="Times New Roman" w:hAnsi="Times New Roman"/>
          <w:sz w:val="24"/>
          <w:szCs w:val="24"/>
        </w:rPr>
        <w:t>d</w:t>
      </w:r>
      <w:r w:rsidRPr="009972FF">
        <w:rPr>
          <w:rFonts w:ascii="Times New Roman" w:hAnsi="Times New Roman"/>
          <w:sz w:val="24"/>
          <w:szCs w:val="24"/>
        </w:rPr>
        <w:t>u Ministère de la Santé</w:t>
      </w:r>
      <w:r>
        <w:rPr>
          <w:rFonts w:ascii="Times New Roman" w:hAnsi="Times New Roman"/>
          <w:sz w:val="24"/>
          <w:szCs w:val="24"/>
        </w:rPr>
        <w:t xml:space="preserve"> à l’adresse mentionnée </w:t>
      </w:r>
      <w:proofErr w:type="spellStart"/>
      <w:r>
        <w:rPr>
          <w:rFonts w:ascii="Times New Roman" w:hAnsi="Times New Roman"/>
          <w:sz w:val="24"/>
          <w:szCs w:val="24"/>
        </w:rPr>
        <w:t>ci-aprés</w:t>
      </w:r>
      <w:proofErr w:type="spellEnd"/>
      <w:r w:rsidRPr="009972FF">
        <w:rPr>
          <w:rFonts w:ascii="Times New Roman" w:hAnsi="Times New Roman"/>
          <w:sz w:val="24"/>
          <w:szCs w:val="24"/>
        </w:rPr>
        <w:t>:</w:t>
      </w:r>
    </w:p>
    <w:p w:rsidR="00610268" w:rsidRPr="00C25D7B" w:rsidRDefault="00610268" w:rsidP="00610268">
      <w:pPr>
        <w:ind w:left="684"/>
        <w:jc w:val="both"/>
        <w:rPr>
          <w:rFonts w:asciiTheme="majorHAnsi" w:hAnsiTheme="majorHAnsi"/>
          <w:b/>
          <w:bCs/>
        </w:rPr>
      </w:pPr>
      <w:r w:rsidRPr="00C25D7B">
        <w:rPr>
          <w:rFonts w:asciiTheme="majorHAnsi" w:hAnsiTheme="majorHAnsi"/>
          <w:b/>
          <w:bCs/>
        </w:rPr>
        <w:t>Unité de Gestion du Projet CNC,</w:t>
      </w:r>
      <w:r>
        <w:rPr>
          <w:rFonts w:asciiTheme="majorHAnsi" w:hAnsiTheme="majorHAnsi"/>
          <w:b/>
          <w:bCs/>
        </w:rPr>
        <w:t xml:space="preserve"> </w:t>
      </w:r>
      <w:r w:rsidRPr="00C25D7B">
        <w:rPr>
          <w:rFonts w:asciiTheme="majorHAnsi" w:hAnsiTheme="majorHAnsi"/>
          <w:b/>
          <w:bCs/>
        </w:rPr>
        <w:t>B</w:t>
      </w:r>
      <w:r>
        <w:rPr>
          <w:rFonts w:asciiTheme="majorHAnsi" w:hAnsiTheme="majorHAnsi"/>
          <w:b/>
          <w:bCs/>
        </w:rPr>
        <w:t xml:space="preserve">P 6252, </w:t>
      </w:r>
      <w:r w:rsidRPr="008F0944">
        <w:rPr>
          <w:rFonts w:asciiTheme="majorHAnsi" w:hAnsiTheme="majorHAnsi"/>
          <w:b/>
          <w:bCs/>
        </w:rPr>
        <w:t xml:space="preserve">NOT 061 </w:t>
      </w:r>
      <w:r>
        <w:rPr>
          <w:rFonts w:asciiTheme="majorHAnsi" w:hAnsiTheme="majorHAnsi"/>
          <w:b/>
          <w:bCs/>
        </w:rPr>
        <w:t xml:space="preserve">Nouakchott, Mauritanie, </w:t>
      </w:r>
      <w:r w:rsidRPr="00C25D7B">
        <w:rPr>
          <w:rFonts w:asciiTheme="majorHAnsi" w:hAnsiTheme="majorHAnsi"/>
          <w:b/>
          <w:bCs/>
        </w:rPr>
        <w:t>Tél. : 00 222 45297575  -   Fax : 00 222 45252569</w:t>
      </w:r>
      <w:r>
        <w:rPr>
          <w:rFonts w:asciiTheme="majorHAnsi" w:hAnsiTheme="majorHAnsi"/>
          <w:b/>
          <w:bCs/>
        </w:rPr>
        <w:t xml:space="preserve">, </w:t>
      </w:r>
      <w:r w:rsidRPr="008F0944">
        <w:rPr>
          <w:rFonts w:asciiTheme="majorHAnsi" w:hAnsiTheme="majorHAnsi"/>
          <w:b/>
          <w:bCs/>
        </w:rPr>
        <w:t>Email: UGP.CNC@gmail.com</w:t>
      </w:r>
      <w:r>
        <w:rPr>
          <w:rFonts w:asciiTheme="majorHAnsi" w:hAnsiTheme="majorHAnsi"/>
          <w:b/>
          <w:bCs/>
        </w:rPr>
        <w:t>.</w:t>
      </w:r>
    </w:p>
    <w:p w:rsidR="00610268" w:rsidRPr="00FE45F4" w:rsidRDefault="00610268" w:rsidP="00610268">
      <w:pPr>
        <w:rPr>
          <w:rFonts w:ascii="Times New Roman" w:hAnsi="Times New Roman"/>
          <w:sz w:val="24"/>
          <w:szCs w:val="24"/>
        </w:rPr>
      </w:pPr>
      <w:r w:rsidRPr="00FE45F4">
        <w:rPr>
          <w:rFonts w:ascii="Times New Roman" w:hAnsi="Times New Roman"/>
          <w:sz w:val="24"/>
          <w:szCs w:val="24"/>
        </w:rPr>
        <w:t>et prendre connaissance des documents</w:t>
      </w:r>
      <w:r w:rsidRPr="00A373AF">
        <w:rPr>
          <w:rFonts w:ascii="Times New Roman" w:hAnsi="Times New Roman"/>
          <w:sz w:val="24"/>
          <w:szCs w:val="24"/>
        </w:rPr>
        <w:t xml:space="preserve"> d’Appel d’offres à l’adresse mentionnée ci-</w:t>
      </w:r>
      <w:r>
        <w:rPr>
          <w:rFonts w:ascii="Times New Roman" w:hAnsi="Times New Roman"/>
          <w:sz w:val="24"/>
          <w:szCs w:val="24"/>
        </w:rPr>
        <w:t xml:space="preserve">dessus mentionnée </w:t>
      </w:r>
      <w:r w:rsidRPr="00A373A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8 heures à 17 heures du lundi au mercredi </w:t>
      </w:r>
      <w:r w:rsidRPr="00FE45F4">
        <w:rPr>
          <w:rFonts w:ascii="Times New Roman" w:hAnsi="Times New Roman"/>
          <w:sz w:val="24"/>
          <w:szCs w:val="24"/>
        </w:rPr>
        <w:t>et 8 heures à 11 heures 45 mn pour le vendredi.</w:t>
      </w:r>
    </w:p>
    <w:p w:rsidR="00610268" w:rsidRPr="00E82B8C" w:rsidRDefault="00610268" w:rsidP="00610268">
      <w:pPr>
        <w:pStyle w:val="Paragraphedeliste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335D4"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au point 4 ci-dessus contre un paiement non remboursable au </w:t>
      </w:r>
      <w:r w:rsidRPr="003335D4">
        <w:rPr>
          <w:rFonts w:ascii="Times New Roman" w:hAnsi="Times New Roman"/>
          <w:b/>
          <w:sz w:val="24"/>
          <w:szCs w:val="24"/>
        </w:rPr>
        <w:t>Trésor Public exclusivement</w:t>
      </w:r>
      <w:r w:rsidRPr="003335D4">
        <w:rPr>
          <w:rFonts w:ascii="Times New Roman" w:hAnsi="Times New Roman"/>
          <w:sz w:val="24"/>
          <w:szCs w:val="24"/>
        </w:rPr>
        <w:t xml:space="preserve">, de </w:t>
      </w:r>
      <w:r w:rsidRPr="00E82B8C">
        <w:rPr>
          <w:rFonts w:ascii="Times New Roman" w:hAnsi="Times New Roman"/>
          <w:b/>
          <w:bCs/>
          <w:sz w:val="24"/>
          <w:szCs w:val="24"/>
        </w:rPr>
        <w:t>30 000 UM .</w:t>
      </w:r>
    </w:p>
    <w:p w:rsidR="00610268" w:rsidRDefault="00610268" w:rsidP="0061026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offres devront être soumises à l’adresse ci-après</w:t>
      </w:r>
      <w:r>
        <w:rPr>
          <w:rFonts w:ascii="Times New Roman" w:hAnsi="Times New Roman"/>
          <w:sz w:val="24"/>
          <w:szCs w:val="24"/>
        </w:rPr>
        <w:t> :</w:t>
      </w:r>
    </w:p>
    <w:p w:rsidR="00610268" w:rsidRPr="003335D4" w:rsidRDefault="00610268" w:rsidP="00610268">
      <w:pPr>
        <w:pStyle w:val="Paragraphedeliste"/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3335D4">
        <w:rPr>
          <w:rFonts w:ascii="Times New Roman" w:hAnsi="Times New Roman"/>
          <w:sz w:val="24"/>
          <w:szCs w:val="24"/>
        </w:rPr>
        <w:lastRenderedPageBreak/>
        <w:t xml:space="preserve">Secrétariat de la Commission de Passation des Marchés Publics des Secteurs Sociaux, immeuble </w:t>
      </w:r>
      <w:proofErr w:type="spellStart"/>
      <w:r w:rsidRPr="003335D4">
        <w:rPr>
          <w:rFonts w:ascii="Times New Roman" w:hAnsi="Times New Roman"/>
          <w:sz w:val="24"/>
          <w:szCs w:val="24"/>
        </w:rPr>
        <w:t>Mouna</w:t>
      </w:r>
      <w:proofErr w:type="spellEnd"/>
      <w:r w:rsidRPr="003335D4">
        <w:rPr>
          <w:rFonts w:ascii="Times New Roman" w:hAnsi="Times New Roman"/>
          <w:sz w:val="24"/>
          <w:szCs w:val="24"/>
        </w:rPr>
        <w:t xml:space="preserve">, avenue </w:t>
      </w:r>
      <w:proofErr w:type="spellStart"/>
      <w:r w:rsidRPr="003335D4">
        <w:rPr>
          <w:rFonts w:ascii="Times New Roman" w:hAnsi="Times New Roman"/>
          <w:sz w:val="24"/>
          <w:szCs w:val="24"/>
        </w:rPr>
        <w:t>Moctar</w:t>
      </w:r>
      <w:proofErr w:type="spellEnd"/>
      <w:r w:rsidRPr="00333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5D4">
        <w:rPr>
          <w:rFonts w:ascii="Times New Roman" w:hAnsi="Times New Roman"/>
          <w:sz w:val="24"/>
          <w:szCs w:val="24"/>
        </w:rPr>
        <w:t>Ould</w:t>
      </w:r>
      <w:proofErr w:type="spellEnd"/>
      <w:r w:rsidRPr="003335D4">
        <w:rPr>
          <w:rFonts w:ascii="Times New Roman" w:hAnsi="Times New Roman"/>
          <w:sz w:val="24"/>
          <w:szCs w:val="24"/>
        </w:rPr>
        <w:t xml:space="preserve"> Daddah, 1er étage, tel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5D4">
        <w:rPr>
          <w:rFonts w:ascii="Times New Roman" w:hAnsi="Times New Roman"/>
          <w:sz w:val="24"/>
          <w:szCs w:val="24"/>
        </w:rPr>
        <w:t>45 24 25 72 27, au plus tard le</w:t>
      </w:r>
      <w:r w:rsidRPr="003335D4">
        <w:rPr>
          <w:rFonts w:ascii="Tahoma" w:hAnsi="Tahoma" w:cs="Tahoma"/>
          <w:sz w:val="24"/>
          <w:szCs w:val="24"/>
        </w:rPr>
        <w:t xml:space="preserve"> 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 xml:space="preserve">Jeudi </w:t>
      </w:r>
      <w:r>
        <w:rPr>
          <w:rFonts w:ascii="Tahoma" w:hAnsi="Tahoma" w:cs="Tahoma"/>
          <w:b/>
          <w:bCs/>
          <w:sz w:val="24"/>
          <w:szCs w:val="24"/>
          <w:u w:val="single"/>
        </w:rPr>
        <w:t>14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Janvier 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>201</w:t>
      </w:r>
      <w:r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 xml:space="preserve"> à 12 heures TU</w:t>
      </w:r>
      <w:r w:rsidRPr="003335D4">
        <w:rPr>
          <w:rFonts w:ascii="Tahoma" w:hAnsi="Tahoma" w:cs="Tahoma"/>
          <w:sz w:val="24"/>
          <w:szCs w:val="24"/>
        </w:rPr>
        <w:t>.</w:t>
      </w:r>
    </w:p>
    <w:p w:rsidR="00610268" w:rsidRDefault="00610268" w:rsidP="006102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0268" w:rsidRPr="003335D4" w:rsidRDefault="00610268" w:rsidP="00610268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5D4">
        <w:rPr>
          <w:rFonts w:ascii="Times New Roman" w:hAnsi="Times New Roman"/>
          <w:sz w:val="24"/>
          <w:szCs w:val="24"/>
        </w:rPr>
        <w:t xml:space="preserve">Le délai de livraison est de </w:t>
      </w:r>
      <w:r>
        <w:rPr>
          <w:rFonts w:ascii="Times New Roman" w:hAnsi="Times New Roman"/>
          <w:sz w:val="24"/>
          <w:szCs w:val="24"/>
        </w:rPr>
        <w:t xml:space="preserve">quarante cinq </w:t>
      </w:r>
      <w:r w:rsidRPr="003335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45</w:t>
      </w:r>
      <w:r w:rsidRPr="003335D4">
        <w:rPr>
          <w:rFonts w:ascii="Times New Roman" w:hAnsi="Times New Roman"/>
          <w:sz w:val="24"/>
          <w:szCs w:val="24"/>
        </w:rPr>
        <w:t>) jours au maximum.</w:t>
      </w:r>
      <w:r w:rsidRPr="00FA2C45">
        <w:rPr>
          <w:rFonts w:ascii="Tahoma" w:hAnsi="Tahoma" w:cs="Tahoma"/>
          <w:bCs/>
          <w:sz w:val="24"/>
          <w:szCs w:val="24"/>
        </w:rPr>
        <w:tab/>
      </w:r>
    </w:p>
    <w:p w:rsidR="00610268" w:rsidRPr="003D216C" w:rsidRDefault="00610268" w:rsidP="0061026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335D4">
        <w:rPr>
          <w:rFonts w:ascii="Tahoma" w:hAnsi="Tahoma" w:cs="Tahoma"/>
          <w:bCs/>
          <w:sz w:val="24"/>
          <w:szCs w:val="24"/>
        </w:rPr>
        <w:t xml:space="preserve">Les offres seront ouvertes le 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 xml:space="preserve">Jeudi </w:t>
      </w:r>
      <w:r>
        <w:rPr>
          <w:rFonts w:ascii="Tahoma" w:hAnsi="Tahoma" w:cs="Tahoma"/>
          <w:b/>
          <w:bCs/>
          <w:sz w:val="24"/>
          <w:szCs w:val="24"/>
          <w:u w:val="single"/>
        </w:rPr>
        <w:t>14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u w:val="single"/>
        </w:rPr>
        <w:t>Janvier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 xml:space="preserve"> 201</w:t>
      </w:r>
      <w:r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Pr="003335D4">
        <w:rPr>
          <w:rFonts w:ascii="Tahoma" w:hAnsi="Tahoma" w:cs="Tahoma"/>
          <w:b/>
          <w:bCs/>
          <w:sz w:val="24"/>
          <w:szCs w:val="24"/>
          <w:u w:val="single"/>
        </w:rPr>
        <w:t xml:space="preserve"> à 12 heures TU</w:t>
      </w:r>
      <w:r w:rsidRPr="003335D4">
        <w:rPr>
          <w:rFonts w:ascii="Tahoma" w:hAnsi="Tahoma" w:cs="Tahoma"/>
          <w:bCs/>
          <w:sz w:val="24"/>
          <w:szCs w:val="24"/>
        </w:rPr>
        <w:t xml:space="preserve"> en présence des soumissionnaires ou de leurs représentants présents à </w:t>
      </w:r>
      <w:r w:rsidRPr="003D216C">
        <w:rPr>
          <w:rFonts w:ascii="Tahoma" w:hAnsi="Tahoma" w:cs="Tahoma"/>
          <w:bCs/>
          <w:sz w:val="24"/>
          <w:szCs w:val="24"/>
        </w:rPr>
        <w:t>l’adresse indiquée au point 6 ci-dessus.</w:t>
      </w:r>
    </w:p>
    <w:p w:rsidR="00610268" w:rsidRPr="003D216C" w:rsidRDefault="00610268" w:rsidP="0061026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3D216C">
        <w:rPr>
          <w:rFonts w:ascii="Tahoma" w:hAnsi="Tahoma" w:cs="Tahoma"/>
          <w:bCs/>
          <w:sz w:val="24"/>
          <w:szCs w:val="24"/>
        </w:rPr>
        <w:t xml:space="preserve">Les offres doivent comprendre </w:t>
      </w:r>
      <w:r w:rsidRPr="003D216C">
        <w:rPr>
          <w:rFonts w:ascii="Tahoma" w:hAnsi="Tahoma" w:cs="Tahoma"/>
          <w:bCs/>
          <w:iCs/>
          <w:sz w:val="24"/>
          <w:szCs w:val="24"/>
        </w:rPr>
        <w:t xml:space="preserve">une garantie </w:t>
      </w:r>
      <w:proofErr w:type="spellStart"/>
      <w:r w:rsidRPr="003D216C">
        <w:rPr>
          <w:rFonts w:ascii="Tahoma" w:hAnsi="Tahoma" w:cs="Tahoma"/>
          <w:bCs/>
          <w:iCs/>
          <w:sz w:val="24"/>
          <w:szCs w:val="24"/>
        </w:rPr>
        <w:t>banquaire</w:t>
      </w:r>
      <w:proofErr w:type="spellEnd"/>
      <w:r w:rsidRPr="003D216C">
        <w:rPr>
          <w:rFonts w:ascii="Tahoma" w:hAnsi="Tahoma" w:cs="Tahoma"/>
          <w:bCs/>
          <w:iCs/>
          <w:sz w:val="24"/>
          <w:szCs w:val="24"/>
        </w:rPr>
        <w:t xml:space="preserve"> de soumission valide pour 120 jours à compter de la date limite de dépôt et d’ouverture des offres, </w:t>
      </w:r>
      <w:r w:rsidRPr="003D216C">
        <w:rPr>
          <w:rFonts w:ascii="Tahoma" w:hAnsi="Tahoma" w:cs="Tahoma"/>
          <w:bCs/>
          <w:sz w:val="24"/>
          <w:szCs w:val="24"/>
        </w:rPr>
        <w:t xml:space="preserve">d’un montant en Ouguiya de 140 000 pour le lot N°1 et 140 000 Ouguiya pour le lot N°2. </w:t>
      </w:r>
    </w:p>
    <w:p w:rsidR="00610268" w:rsidRPr="003D216C" w:rsidRDefault="00610268" w:rsidP="00610268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610268" w:rsidRPr="003D216C" w:rsidRDefault="00610268" w:rsidP="0061026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3D216C">
        <w:rPr>
          <w:rFonts w:ascii="Tahoma" w:hAnsi="Tahoma" w:cs="Tahoma"/>
          <w:bCs/>
          <w:iCs/>
          <w:sz w:val="24"/>
          <w:szCs w:val="24"/>
        </w:rPr>
        <w:t>Les offres doivent être présentées en Hors Toutes Taxes plus une offre fiscale (</w:t>
      </w:r>
      <w:r>
        <w:rPr>
          <w:rFonts w:ascii="Tahoma" w:hAnsi="Tahoma" w:cs="Tahoma"/>
          <w:bCs/>
          <w:iCs/>
          <w:sz w:val="24"/>
          <w:szCs w:val="24"/>
        </w:rPr>
        <w:t>Crédit d’impôt)</w:t>
      </w:r>
      <w:r w:rsidRPr="003D216C">
        <w:rPr>
          <w:rFonts w:ascii="Tahoma" w:hAnsi="Tahoma" w:cs="Tahoma"/>
          <w:bCs/>
          <w:iCs/>
          <w:sz w:val="24"/>
          <w:szCs w:val="24"/>
        </w:rPr>
        <w:t>.</w:t>
      </w:r>
    </w:p>
    <w:p w:rsidR="00610268" w:rsidRPr="003D216C" w:rsidRDefault="00610268" w:rsidP="00610268">
      <w:pPr>
        <w:pStyle w:val="Paragraphedeliste"/>
        <w:rPr>
          <w:rFonts w:ascii="Tahoma" w:hAnsi="Tahoma" w:cs="Tahoma"/>
          <w:bCs/>
          <w:iCs/>
          <w:sz w:val="24"/>
          <w:szCs w:val="24"/>
        </w:rPr>
      </w:pPr>
    </w:p>
    <w:p w:rsidR="00610268" w:rsidRPr="003D216C" w:rsidRDefault="00610268" w:rsidP="0061026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3D216C">
        <w:rPr>
          <w:rFonts w:ascii="Tahoma" w:hAnsi="Tahoma" w:cs="Tahoma"/>
          <w:bCs/>
          <w:iCs/>
          <w:sz w:val="24"/>
          <w:szCs w:val="24"/>
        </w:rPr>
        <w:t>Les offres devront demeurer valides pendant une durée de quatre vingt dix (90) jours  à   compter de la date limite de dépôt et d’ouvertures des offres.</w:t>
      </w:r>
    </w:p>
    <w:p w:rsidR="00610268" w:rsidRPr="003D216C" w:rsidRDefault="00610268" w:rsidP="00610268">
      <w:pPr>
        <w:rPr>
          <w:rFonts w:ascii="Tahoma" w:hAnsi="Tahoma" w:cs="Tahoma"/>
          <w:bCs/>
          <w:iCs/>
          <w:sz w:val="24"/>
          <w:szCs w:val="24"/>
        </w:rPr>
      </w:pPr>
    </w:p>
    <w:p w:rsidR="00610268" w:rsidRPr="003D216C" w:rsidRDefault="00610268" w:rsidP="00610268">
      <w:pPr>
        <w:pStyle w:val="Paragraphedeliste"/>
        <w:numPr>
          <w:ilvl w:val="0"/>
          <w:numId w:val="1"/>
        </w:numPr>
        <w:rPr>
          <w:rFonts w:ascii="Tahoma" w:hAnsi="Tahoma" w:cs="Tahoma"/>
          <w:bCs/>
          <w:iCs/>
          <w:sz w:val="24"/>
          <w:szCs w:val="24"/>
        </w:rPr>
      </w:pPr>
      <w:r w:rsidRPr="003D216C">
        <w:rPr>
          <w:rFonts w:ascii="Tahoma" w:hAnsi="Tahoma" w:cs="Tahoma"/>
          <w:bCs/>
          <w:iCs/>
          <w:sz w:val="24"/>
          <w:szCs w:val="24"/>
        </w:rPr>
        <w:t xml:space="preserve">Les exigences en matière de qualifications pour chaque lot sont: </w:t>
      </w:r>
    </w:p>
    <w:p w:rsidR="00610268" w:rsidRPr="003D216C" w:rsidRDefault="00610268" w:rsidP="00610268">
      <w:pPr>
        <w:pStyle w:val="Textebrut"/>
        <w:numPr>
          <w:ilvl w:val="0"/>
          <w:numId w:val="2"/>
        </w:numPr>
        <w:jc w:val="both"/>
        <w:rPr>
          <w:rFonts w:ascii="Tahoma" w:hAnsi="Tahoma" w:cs="Tahoma"/>
          <w:bCs/>
          <w:iCs/>
          <w:sz w:val="24"/>
          <w:szCs w:val="24"/>
        </w:rPr>
      </w:pPr>
      <w:r w:rsidRPr="003D216C">
        <w:rPr>
          <w:rFonts w:ascii="Tahoma" w:hAnsi="Tahoma" w:cs="Tahoma"/>
          <w:bCs/>
          <w:iCs/>
          <w:sz w:val="24"/>
          <w:szCs w:val="24"/>
        </w:rPr>
        <w:t>Fournir, soit une attestation bancaire certifiant que le soumissionnaire dispose de liquidités propres, soit une attestation de ligne de crédit bancaire nette de tout autre engagement, égales à 2 000 000 Ouguiyas pour le lot N°1 et 2 000 000 Ouguiya pour le lot N°2</w:t>
      </w:r>
    </w:p>
    <w:p w:rsidR="00610268" w:rsidRPr="003D216C" w:rsidRDefault="00610268" w:rsidP="00610268">
      <w:pPr>
        <w:pStyle w:val="Textebrut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610268" w:rsidRPr="003D216C" w:rsidRDefault="00610268" w:rsidP="00610268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ahoma" w:hAnsi="Tahoma" w:cs="Tahoma"/>
          <w:bCs/>
          <w:iCs/>
          <w:sz w:val="24"/>
          <w:szCs w:val="24"/>
        </w:rPr>
      </w:pPr>
      <w:r w:rsidRPr="003D216C">
        <w:rPr>
          <w:rFonts w:ascii="Tahoma" w:hAnsi="Tahoma" w:cs="Tahoma"/>
          <w:bCs/>
          <w:iCs/>
          <w:sz w:val="24"/>
          <w:szCs w:val="24"/>
        </w:rPr>
        <w:t>Fournir les états financiers (Bilans et Comptes de résultats) des trois dernières années certifiés par un Expert comptable agréé.</w:t>
      </w:r>
    </w:p>
    <w:p w:rsidR="00610268" w:rsidRPr="003D216C" w:rsidRDefault="00610268" w:rsidP="00610268">
      <w:pPr>
        <w:pStyle w:val="Paragraphedeliste"/>
        <w:rPr>
          <w:rFonts w:ascii="Tahoma" w:hAnsi="Tahoma" w:cs="Tahoma"/>
          <w:bCs/>
          <w:iCs/>
          <w:sz w:val="24"/>
          <w:szCs w:val="24"/>
        </w:rPr>
      </w:pPr>
    </w:p>
    <w:p w:rsidR="00610268" w:rsidRPr="003D216C" w:rsidRDefault="00610268" w:rsidP="00610268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3D216C">
        <w:rPr>
          <w:rFonts w:ascii="Tahoma" w:hAnsi="Tahoma" w:cs="Tahoma"/>
          <w:bCs/>
          <w:iCs/>
          <w:sz w:val="24"/>
          <w:szCs w:val="24"/>
        </w:rPr>
        <w:t>Le Candidat doit prouver, documentation à l’appui, qu’il satisfait aux exigences de capacité technique en ayant exécuté au cours des trois (03) dernières années (2012-2013-2014) de façon satisfaisante un (01) marché similaire dûment attesté par le maitre d’ouvrage.</w:t>
      </w:r>
    </w:p>
    <w:p w:rsidR="00610268" w:rsidRPr="003335D4" w:rsidRDefault="00610268" w:rsidP="00610268">
      <w:pPr>
        <w:pStyle w:val="Paragraphedeliste"/>
        <w:rPr>
          <w:rFonts w:ascii="Tahoma" w:hAnsi="Tahoma" w:cs="Tahoma"/>
          <w:bCs/>
          <w:iCs/>
          <w:sz w:val="24"/>
          <w:szCs w:val="24"/>
          <w:highlight w:val="yellow"/>
        </w:rPr>
      </w:pPr>
    </w:p>
    <w:p w:rsidR="00610268" w:rsidRPr="003335D4" w:rsidRDefault="00610268" w:rsidP="00610268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  <w:highlight w:val="yellow"/>
        </w:rPr>
      </w:pPr>
    </w:p>
    <w:p w:rsidR="00610268" w:rsidRPr="003D216C" w:rsidRDefault="00610268" w:rsidP="00610268">
      <w:pPr>
        <w:spacing w:line="240" w:lineRule="auto"/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3D216C">
        <w:rPr>
          <w:rFonts w:ascii="Arial" w:hAnsi="Arial" w:cs="Arial"/>
          <w:b/>
          <w:bCs/>
          <w:iCs/>
          <w:sz w:val="24"/>
          <w:szCs w:val="24"/>
        </w:rPr>
        <w:t xml:space="preserve">Le </w:t>
      </w:r>
      <w:proofErr w:type="spellStart"/>
      <w:r w:rsidRPr="003D216C">
        <w:rPr>
          <w:rFonts w:ascii="Arial" w:hAnsi="Arial" w:cs="Arial"/>
          <w:b/>
          <w:bCs/>
          <w:iCs/>
          <w:sz w:val="24"/>
          <w:szCs w:val="24"/>
        </w:rPr>
        <w:t>Coordinatreur</w:t>
      </w:r>
      <w:proofErr w:type="spellEnd"/>
      <w:r w:rsidRPr="003D216C">
        <w:rPr>
          <w:rFonts w:ascii="Arial" w:hAnsi="Arial" w:cs="Arial"/>
          <w:b/>
          <w:bCs/>
          <w:iCs/>
          <w:sz w:val="24"/>
          <w:szCs w:val="24"/>
        </w:rPr>
        <w:t xml:space="preserve"> du Projet de Construction du Centre National de Cardiologie</w:t>
      </w:r>
    </w:p>
    <w:p w:rsidR="00610268" w:rsidRPr="00CB2B30" w:rsidRDefault="00610268" w:rsidP="00610268">
      <w:pPr>
        <w:spacing w:line="240" w:lineRule="auto"/>
        <w:jc w:val="center"/>
        <w:rPr>
          <w:rFonts w:ascii="Tahoma" w:hAnsi="Tahoma" w:cs="Tahoma"/>
          <w:b/>
          <w:bCs/>
          <w:iCs/>
          <w:sz w:val="24"/>
          <w:szCs w:val="24"/>
          <w:lang w:val="en-US"/>
        </w:rPr>
      </w:pPr>
      <w:proofErr w:type="spellStart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>Cheikh</w:t>
      </w:r>
      <w:proofErr w:type="spellEnd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>Saad</w:t>
      </w:r>
      <w:proofErr w:type="spellEnd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>Bouh</w:t>
      </w:r>
      <w:proofErr w:type="spellEnd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>Ould</w:t>
      </w:r>
      <w:proofErr w:type="spellEnd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 xml:space="preserve"> Ahmed </w:t>
      </w:r>
      <w:proofErr w:type="spellStart"/>
      <w:r w:rsidRPr="00CB2B30">
        <w:rPr>
          <w:rFonts w:ascii="Tahoma" w:hAnsi="Tahoma" w:cs="Tahoma"/>
          <w:b/>
          <w:bCs/>
          <w:iCs/>
          <w:sz w:val="24"/>
          <w:szCs w:val="24"/>
          <w:lang w:val="en-US"/>
        </w:rPr>
        <w:t>Bouha</w:t>
      </w:r>
      <w:proofErr w:type="spellEnd"/>
    </w:p>
    <w:p w:rsidR="00000000" w:rsidRPr="00610268" w:rsidRDefault="00D131C3">
      <w:pPr>
        <w:rPr>
          <w:lang w:val="en-US"/>
        </w:rPr>
      </w:pPr>
    </w:p>
    <w:sectPr w:rsidR="00000000" w:rsidRPr="0061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D3AA6"/>
    <w:multiLevelType w:val="hybridMultilevel"/>
    <w:tmpl w:val="7690F4FA"/>
    <w:lvl w:ilvl="0" w:tplc="BD0E5DEA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0268"/>
    <w:rsid w:val="0061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2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ankNormal">
    <w:name w:val="BankNormal"/>
    <w:basedOn w:val="Normal"/>
    <w:rsid w:val="0061026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ebrut">
    <w:name w:val="Plain Text"/>
    <w:basedOn w:val="Normal"/>
    <w:link w:val="TextebrutCar"/>
    <w:rsid w:val="006102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6102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2015-12-03T13:49:00Z</dcterms:created>
  <dcterms:modified xsi:type="dcterms:W3CDTF">2015-12-03T13:49:00Z</dcterms:modified>
</cp:coreProperties>
</file>