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94" w:rsidRDefault="00520594" w:rsidP="00520594">
      <w:pPr>
        <w:jc w:val="center"/>
        <w:rPr>
          <w:b/>
          <w:bCs/>
        </w:rPr>
      </w:pPr>
    </w:p>
    <w:p w:rsidR="00520594" w:rsidRDefault="00520594" w:rsidP="00520594">
      <w:pPr>
        <w:jc w:val="center"/>
        <w:rPr>
          <w:b/>
          <w:bCs/>
        </w:rPr>
      </w:pPr>
      <w:r>
        <w:rPr>
          <w:b/>
          <w:bCs/>
        </w:rPr>
        <w:t>REPUBLIQUE ISLAMIQUE DE MAURITANIE</w:t>
      </w:r>
    </w:p>
    <w:p w:rsidR="00520594" w:rsidRDefault="00520594" w:rsidP="00520594">
      <w:pPr>
        <w:jc w:val="center"/>
      </w:pPr>
      <w:r>
        <w:t>Honneur – Fraternité - Justice</w:t>
      </w:r>
    </w:p>
    <w:p w:rsidR="00520594" w:rsidRDefault="00520594" w:rsidP="00520594">
      <w:pPr>
        <w:jc w:val="center"/>
        <w:rPr>
          <w:b/>
          <w:bCs/>
        </w:rPr>
      </w:pPr>
      <w:r>
        <w:rPr>
          <w:b/>
          <w:bCs/>
        </w:rPr>
        <w:t>MINISTERE DU DEVELOPPEMENT RURAL</w:t>
      </w:r>
    </w:p>
    <w:p w:rsidR="00520594" w:rsidRDefault="00520594" w:rsidP="00F2453C">
      <w:pPr>
        <w:jc w:val="center"/>
        <w:rPr>
          <w:b/>
          <w:bCs/>
        </w:rPr>
      </w:pPr>
      <w:r>
        <w:rPr>
          <w:rFonts w:ascii="Calibri" w:hAnsi="Calibri" w:cs="Arial"/>
          <w:b/>
          <w:bCs/>
          <w:sz w:val="32"/>
          <w:szCs w:val="32"/>
        </w:rPr>
        <w:t>DIRECTION DE L’AGRICULTURE</w:t>
      </w:r>
      <w:r>
        <w:rPr>
          <w:b/>
          <w:bCs/>
        </w:rPr>
        <w:t xml:space="preserve"> (DA)</w:t>
      </w:r>
      <w:r>
        <w:rPr>
          <w:b/>
          <w:bCs/>
        </w:rPr>
        <w:br/>
      </w:r>
    </w:p>
    <w:tbl>
      <w:tblPr>
        <w:tblW w:w="0" w:type="auto"/>
        <w:jc w:val="center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thinThickThinSmallGap" w:sz="24" w:space="0" w:color="000000"/>
          <w:insideV w:val="thinThickThinSmallGap" w:sz="24" w:space="0" w:color="000000"/>
        </w:tblBorders>
        <w:shd w:val="pct25" w:color="D9D9D9" w:fill="FFFFFF"/>
        <w:tblLook w:val="04A0" w:firstRow="1" w:lastRow="0" w:firstColumn="1" w:lastColumn="0" w:noHBand="0" w:noVBand="1"/>
      </w:tblPr>
      <w:tblGrid>
        <w:gridCol w:w="7126"/>
      </w:tblGrid>
      <w:tr w:rsidR="00520594" w:rsidTr="00520594">
        <w:trPr>
          <w:trHeight w:val="1319"/>
          <w:jc w:val="center"/>
        </w:trPr>
        <w:tc>
          <w:tcPr>
            <w:tcW w:w="7126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  <w:shd w:val="pct25" w:color="D9D9D9" w:fill="FFFFFF"/>
            <w:vAlign w:val="center"/>
            <w:hideMark/>
          </w:tcPr>
          <w:p w:rsidR="00520594" w:rsidRDefault="0052059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AVIS GENERAL DE PASSATION DES MARCHES PUBLICS POUR L’ANNEE 2014 COMPLEMENTAIRE</w:t>
            </w:r>
          </w:p>
        </w:tc>
      </w:tr>
    </w:tbl>
    <w:p w:rsidR="00520594" w:rsidRDefault="00520594" w:rsidP="00520594">
      <w:pPr>
        <w:jc w:val="center"/>
        <w:rPr>
          <w:rFonts w:eastAsia="Times New Roman"/>
          <w:b/>
          <w:bCs/>
        </w:rPr>
      </w:pPr>
    </w:p>
    <w:p w:rsidR="00520594" w:rsidRDefault="00520594" w:rsidP="00520594">
      <w:pPr>
        <w:numPr>
          <w:ilvl w:val="0"/>
          <w:numId w:val="18"/>
        </w:numPr>
        <w:spacing w:after="0" w:line="240" w:lineRule="auto"/>
      </w:pPr>
      <w:r>
        <w:t>Le Ministère du Développement Rural/Direction de l’Agriculture (DA) exécute, sur financement de son Budget dans le cadre du Budget de l’Etat, un programme de passation de marchés publics au titre de l’année 2014 complémentaire.</w:t>
      </w:r>
    </w:p>
    <w:p w:rsidR="00520594" w:rsidRDefault="00520594" w:rsidP="00520594"/>
    <w:p w:rsidR="00520594" w:rsidRDefault="00520594" w:rsidP="00520594">
      <w:pPr>
        <w:numPr>
          <w:ilvl w:val="0"/>
          <w:numId w:val="18"/>
        </w:numPr>
        <w:spacing w:after="0" w:line="240" w:lineRule="auto"/>
      </w:pPr>
      <w:r>
        <w:t>Les fournitures envisagées sont répertoriés dans le tableau ci-dessous :</w:t>
      </w:r>
    </w:p>
    <w:p w:rsidR="00520594" w:rsidRDefault="00520594" w:rsidP="00520594">
      <w:pPr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33"/>
        <w:gridCol w:w="1897"/>
        <w:gridCol w:w="2351"/>
      </w:tblGrid>
      <w:tr w:rsidR="00520594" w:rsidTr="00520594">
        <w:trPr>
          <w:trHeight w:val="54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Réf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Réalisations envisagées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Source de financement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Mode de Passation</w:t>
            </w:r>
          </w:p>
        </w:tc>
      </w:tr>
      <w:tr w:rsidR="00520594" w:rsidTr="00520594">
        <w:trPr>
          <w:trHeight w:val="3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Fournitures</w:t>
            </w:r>
          </w:p>
        </w:tc>
      </w:tr>
      <w:tr w:rsidR="00520594" w:rsidTr="00520594">
        <w:trPr>
          <w:trHeight w:val="45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2" w:lineRule="auto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 d’une usine de traitement des semences (chaine de triage) pour la filière semencière lot1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Budget Etat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DAO</w:t>
            </w:r>
          </w:p>
        </w:tc>
      </w:tr>
      <w:tr w:rsidR="00520594" w:rsidTr="00520594">
        <w:trPr>
          <w:trHeight w:val="45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2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 xml:space="preserve">Fourniture et installation chambre froide pour la conservation des souches des variétés homologués (CNRADA) lot2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Budget Etat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DAO</w:t>
            </w:r>
          </w:p>
        </w:tc>
      </w:tr>
      <w:tr w:rsidR="00520594" w:rsidTr="00520594">
        <w:trPr>
          <w:trHeight w:val="45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2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Réhabilitation des magasins de stockage de semences (capacité 2.000 tonnes) lot3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Budget Etat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DAO</w:t>
            </w:r>
          </w:p>
        </w:tc>
      </w:tr>
      <w:tr w:rsidR="00520594" w:rsidTr="00520594">
        <w:trPr>
          <w:trHeight w:val="3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94" w:rsidRDefault="0052059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</w:t>
            </w:r>
          </w:p>
        </w:tc>
      </w:tr>
    </w:tbl>
    <w:p w:rsidR="00520594" w:rsidRDefault="00520594" w:rsidP="00520594">
      <w:pPr>
        <w:rPr>
          <w:rFonts w:eastAsia="Times New Roman"/>
        </w:rPr>
      </w:pPr>
    </w:p>
    <w:p w:rsidR="00520594" w:rsidRDefault="00520594" w:rsidP="00520594"/>
    <w:p w:rsidR="00520594" w:rsidRDefault="00520594" w:rsidP="00520594">
      <w:pPr>
        <w:numPr>
          <w:ilvl w:val="0"/>
          <w:numId w:val="18"/>
        </w:numPr>
        <w:spacing w:after="0" w:line="240" w:lineRule="auto"/>
      </w:pPr>
      <w:r>
        <w:t xml:space="preserve">Le PPM relatif à ces réalisations envisagées sera </w:t>
      </w:r>
      <w:proofErr w:type="gramStart"/>
      <w:r>
        <w:t>publié</w:t>
      </w:r>
      <w:proofErr w:type="gramEnd"/>
      <w:r>
        <w:t xml:space="preserve"> dans un journal de grande diffusion (HORIZON), site de la CPMP/SR (</w:t>
      </w:r>
      <w:hyperlink r:id="rId6" w:history="1">
        <w:r>
          <w:rPr>
            <w:rStyle w:val="Lienhypertexte"/>
          </w:rPr>
          <w:t>www.cpmpsr.com</w:t>
        </w:r>
      </w:hyperlink>
      <w:r>
        <w:t>), site de l’ARMP (</w:t>
      </w:r>
      <w:hyperlink r:id="rId7" w:history="1">
        <w:r>
          <w:rPr>
            <w:rStyle w:val="Lienhypertexte"/>
          </w:rPr>
          <w:t>www.armp.mr</w:t>
        </w:r>
      </w:hyperlink>
      <w:r>
        <w:t>), site de la CNCMP (</w:t>
      </w:r>
      <w:hyperlink r:id="rId8" w:history="1">
        <w:r>
          <w:rPr>
            <w:rStyle w:val="Lienhypertexte"/>
          </w:rPr>
          <w:t>www.cncmp.mr</w:t>
        </w:r>
      </w:hyperlink>
      <w:r>
        <w:t>) et le site du MDR (www.mdr.gov.mr).</w:t>
      </w:r>
    </w:p>
    <w:p w:rsidR="00520594" w:rsidRDefault="00520594" w:rsidP="00520594">
      <w:pPr>
        <w:numPr>
          <w:ilvl w:val="0"/>
          <w:numId w:val="18"/>
        </w:numPr>
        <w:spacing w:after="0" w:line="240" w:lineRule="auto"/>
      </w:pPr>
      <w:r>
        <w:t>Les avis d’appels d’offres spécifiques relatifs aux réalisations envisagées susmentionnées seront publiés à partir de Mai 2014 dans au moins un journal de grande diffusion (HORIZON), site de la CPMP/SR (www.cpmpsr.com), site de l’ARMP (www.armp.mr), site de la CNCMP (www.cncmp.mr) et le site du MDR (</w:t>
      </w:r>
      <w:hyperlink r:id="rId9" w:history="1">
        <w:r>
          <w:rPr>
            <w:rStyle w:val="Lienhypertexte"/>
          </w:rPr>
          <w:t>www.mdr.gov.mr</w:t>
        </w:r>
      </w:hyperlink>
      <w:r>
        <w:t>). Les Demandes de Propositions concerneront les prestataires short-listés après un avis de manifestation d’intérêt.</w:t>
      </w:r>
    </w:p>
    <w:p w:rsidR="00520594" w:rsidRDefault="00520594" w:rsidP="000F5172">
      <w:r>
        <w:t xml:space="preserve"> </w:t>
      </w:r>
    </w:p>
    <w:p w:rsidR="00520594" w:rsidRDefault="00520594" w:rsidP="00520594">
      <w:pPr>
        <w:numPr>
          <w:ilvl w:val="0"/>
          <w:numId w:val="18"/>
        </w:numPr>
        <w:spacing w:after="0" w:line="240" w:lineRule="auto"/>
      </w:pPr>
      <w:r>
        <w:lastRenderedPageBreak/>
        <w:t>Les soumissionnaires potentiels souhaitant des renseignements complémentaires devront écrire à l’adresse indiquée ci-dessous.</w:t>
      </w:r>
    </w:p>
    <w:p w:rsidR="00520594" w:rsidRDefault="00520594" w:rsidP="00520594">
      <w:pPr>
        <w:pStyle w:val="Paragraphedeliste"/>
      </w:pPr>
    </w:p>
    <w:p w:rsidR="00520594" w:rsidRDefault="00520594" w:rsidP="00520594">
      <w:pPr>
        <w:tabs>
          <w:tab w:val="right" w:pos="7254"/>
        </w:tabs>
        <w:jc w:val="both"/>
        <w:rPr>
          <w:lang w:eastAsia="en-US"/>
        </w:rPr>
      </w:pPr>
      <w:r>
        <w:rPr>
          <w:lang w:eastAsia="en-US"/>
        </w:rPr>
        <w:t xml:space="preserve">Afin d’obtenir des </w:t>
      </w:r>
      <w:r>
        <w:rPr>
          <w:b/>
          <w:u w:val="single"/>
          <w:lang w:eastAsia="en-US"/>
        </w:rPr>
        <w:t>clarifications</w:t>
      </w:r>
      <w:r>
        <w:rPr>
          <w:b/>
          <w:lang w:eastAsia="en-US"/>
        </w:rPr>
        <w:t xml:space="preserve"> </w:t>
      </w:r>
      <w:r>
        <w:rPr>
          <w:lang w:eastAsia="en-US"/>
        </w:rPr>
        <w:t>uniquement</w:t>
      </w:r>
      <w:r>
        <w:rPr>
          <w:b/>
          <w:lang w:eastAsia="en-US"/>
        </w:rPr>
        <w:t xml:space="preserve">, </w:t>
      </w:r>
      <w:r>
        <w:rPr>
          <w:lang w:eastAsia="en-US"/>
        </w:rPr>
        <w:t>les adresses suivantes :</w:t>
      </w:r>
    </w:p>
    <w:p w:rsidR="00520594" w:rsidRDefault="00520594" w:rsidP="00520594">
      <w:pPr>
        <w:tabs>
          <w:tab w:val="right" w:pos="7254"/>
        </w:tabs>
        <w:rPr>
          <w:spacing w:val="-3"/>
        </w:rPr>
      </w:pPr>
      <w:r>
        <w:rPr>
          <w:spacing w:val="-3"/>
        </w:rPr>
        <w:t>Direction de l’Agriculture/MDR, Nouakchott, Tél : 22351041</w:t>
      </w:r>
    </w:p>
    <w:p w:rsidR="00520594" w:rsidRDefault="00520594" w:rsidP="00520594">
      <w:pPr>
        <w:tabs>
          <w:tab w:val="right" w:pos="7254"/>
        </w:tabs>
        <w:rPr>
          <w:spacing w:val="-3"/>
        </w:rPr>
      </w:pPr>
      <w:r>
        <w:rPr>
          <w:spacing w:val="-3"/>
        </w:rPr>
        <w:t xml:space="preserve">Et </w:t>
      </w:r>
    </w:p>
    <w:p w:rsidR="00520594" w:rsidRDefault="00520594" w:rsidP="00520594">
      <w:pPr>
        <w:pStyle w:val="Paragraphedeliste"/>
        <w:ind w:left="0"/>
      </w:pPr>
      <w:r>
        <w:rPr>
          <w:spacing w:val="-3"/>
        </w:rPr>
        <w:t xml:space="preserve">Secrétaire Général du Ministère du Développement Rural Nouakchott, Mauritanie, </w:t>
      </w:r>
      <w:r>
        <w:rPr>
          <w:b/>
          <w:i/>
          <w:spacing w:val="-3"/>
        </w:rPr>
        <w:t>Tél : 45 25 74 75, 45 21 23 30 ou sur le site internet du ministère www.mdr.gov.mr</w:t>
      </w:r>
    </w:p>
    <w:p w:rsidR="00520594" w:rsidRDefault="00520594" w:rsidP="00520594"/>
    <w:p w:rsidR="00520594" w:rsidRDefault="00520594" w:rsidP="00520594">
      <w:pPr>
        <w:jc w:val="right"/>
        <w:rPr>
          <w:b/>
          <w:bCs/>
        </w:rPr>
      </w:pPr>
      <w:r>
        <w:rPr>
          <w:b/>
          <w:bCs/>
        </w:rPr>
        <w:t>Le Directeur de l’Agriculture/MDR</w:t>
      </w:r>
    </w:p>
    <w:p w:rsidR="00520594" w:rsidRDefault="00520594" w:rsidP="0052059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5172">
        <w:rPr>
          <w:b/>
          <w:bCs/>
        </w:rPr>
        <w:t xml:space="preserve">                                          </w:t>
      </w:r>
      <w:r>
        <w:rPr>
          <w:b/>
          <w:bCs/>
        </w:rPr>
        <w:tab/>
        <w:t xml:space="preserve">   </w:t>
      </w:r>
      <w:proofErr w:type="spellStart"/>
      <w:r>
        <w:rPr>
          <w:b/>
          <w:bCs/>
        </w:rPr>
        <w:t>Hasni</w:t>
      </w:r>
      <w:proofErr w:type="spellEnd"/>
      <w:r>
        <w:rPr>
          <w:b/>
          <w:bCs/>
        </w:rPr>
        <w:t xml:space="preserve"> Ould BASSID</w:t>
      </w:r>
    </w:p>
    <w:p w:rsidR="00627114" w:rsidRDefault="00627114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p w:rsidR="00F2453C" w:rsidRDefault="00F2453C" w:rsidP="00627114">
      <w:pPr>
        <w:jc w:val="center"/>
        <w:rPr>
          <w:rFonts w:ascii="Trebuchet MS" w:hAnsi="Trebuchet MS"/>
          <w:b/>
        </w:rPr>
      </w:pPr>
    </w:p>
    <w:p w:rsidR="00F2453C" w:rsidRDefault="00F2453C" w:rsidP="00627114">
      <w:pPr>
        <w:jc w:val="center"/>
        <w:rPr>
          <w:rFonts w:ascii="Trebuchet MS" w:hAnsi="Trebuchet MS"/>
          <w:b/>
        </w:rPr>
      </w:pPr>
    </w:p>
    <w:p w:rsidR="00F2453C" w:rsidRDefault="00F2453C" w:rsidP="00627114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tbl>
      <w:tblPr>
        <w:tblW w:w="5354" w:type="pct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738"/>
        <w:gridCol w:w="1272"/>
        <w:gridCol w:w="1138"/>
        <w:gridCol w:w="1265"/>
        <w:gridCol w:w="1267"/>
        <w:gridCol w:w="1417"/>
        <w:gridCol w:w="1135"/>
        <w:gridCol w:w="1189"/>
        <w:gridCol w:w="160"/>
      </w:tblGrid>
      <w:tr w:rsidR="000F5172" w:rsidTr="000F5172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eastAsia="en-US"/>
              </w:rPr>
            </w:pPr>
          </w:p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  <w:lang w:eastAsia="en-US"/>
              </w:rPr>
              <w:t>REPUBLIQUE ISLAMIQUE DE MAURITANIE</w:t>
            </w:r>
          </w:p>
        </w:tc>
      </w:tr>
      <w:tr w:rsidR="000F5172" w:rsidTr="000F5172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F5172" w:rsidTr="000F5172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  <w:lang w:eastAsia="en-US"/>
              </w:rPr>
              <w:t>MINISTERE DU DEVELOPPEMENT RURAL</w:t>
            </w:r>
          </w:p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  <w:lang w:eastAsia="en-US"/>
              </w:rPr>
              <w:t>DIRECTION DE L’AGRICULTURE</w:t>
            </w:r>
          </w:p>
        </w:tc>
      </w:tr>
      <w:tr w:rsidR="000F5172" w:rsidTr="000F5172">
        <w:trPr>
          <w:trHeight w:val="25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0F5172" w:rsidTr="000F5172">
        <w:trPr>
          <w:trHeight w:val="513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PLAN PREVISONNEL DE PASSATION DES MARCHES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POUR L'ANNEE 2014 complémentaire</w:t>
            </w:r>
          </w:p>
        </w:tc>
      </w:tr>
      <w:tr w:rsidR="000F5172" w:rsidTr="000F5172">
        <w:trPr>
          <w:trHeight w:val="51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5172" w:rsidRDefault="000F5172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5172" w:rsidTr="000F5172">
        <w:trPr>
          <w:trHeight w:val="157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 w:rsidP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Réf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Réalisations envisagées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Service de financement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Type de marché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Mode de passation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Date prévue de lancement de la sélection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Date prévue d'attribution du contrat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Date prévue de démarrage des prestations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Date prévue d'achèvement des prestations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0F5172" w:rsidTr="000F5172">
        <w:trPr>
          <w:trHeight w:val="9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172" w:rsidRDefault="000F5172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 d’une usine de traitement des semences (chaine de triage) pour la filière semencière lot1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Budget Etat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AON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Mai-14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Juillet-14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Juillet-14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Novembre-14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2" w:rsidRDefault="000F5172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0F5172" w:rsidTr="000F5172">
        <w:trPr>
          <w:trHeight w:val="63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172" w:rsidRDefault="000F5172">
            <w:pPr>
              <w:spacing w:line="254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 xml:space="preserve">Fourniture et installation chambre froide pour la conservation des souches des variétés homologués (CNRADA) lot2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Budget Etat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AON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2" w:rsidRDefault="000F517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Mai-14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Juillet-14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Juillet-14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Novembre-14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2" w:rsidRDefault="000F5172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0F5172" w:rsidTr="000F5172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172" w:rsidRDefault="000F5172">
            <w:pPr>
              <w:spacing w:line="254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Réhabilitation des magasins de stockage de semences (capacité 2.000 tonnes) lot3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Budget Etat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AON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2" w:rsidRDefault="000F5172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F5172" w:rsidRDefault="000F517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Mai-14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Juillet-14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Juillet-14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2" w:rsidRDefault="000F5172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Novembre-14</w:t>
            </w: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2" w:rsidRDefault="000F5172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0F5172" w:rsidRDefault="000F5172" w:rsidP="000F5172">
      <w:pPr>
        <w:rPr>
          <w:rFonts w:ascii="Times New Roman" w:eastAsia="Times New Roman" w:hAnsi="Times New Roman" w:cs="Times New Roman"/>
        </w:rPr>
      </w:pPr>
    </w:p>
    <w:p w:rsidR="000F5172" w:rsidRDefault="000F5172" w:rsidP="000F517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Le Directeur de l’Agriculture</w:t>
      </w:r>
    </w:p>
    <w:p w:rsidR="000F5172" w:rsidRDefault="000F5172" w:rsidP="000F517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</w:t>
      </w:r>
      <w:proofErr w:type="spellStart"/>
      <w:r>
        <w:rPr>
          <w:rFonts w:ascii="Calibri" w:hAnsi="Calibri"/>
          <w:b/>
          <w:bCs/>
        </w:rPr>
        <w:t>Hasni</w:t>
      </w:r>
      <w:proofErr w:type="spellEnd"/>
      <w:r>
        <w:rPr>
          <w:rFonts w:ascii="Calibri" w:hAnsi="Calibri"/>
          <w:b/>
          <w:bCs/>
        </w:rPr>
        <w:t xml:space="preserve"> ould BASSID</w:t>
      </w:r>
    </w:p>
    <w:p w:rsidR="000F5172" w:rsidRDefault="000F5172" w:rsidP="00627114">
      <w:pPr>
        <w:jc w:val="center"/>
        <w:rPr>
          <w:rFonts w:ascii="Trebuchet MS" w:hAnsi="Trebuchet MS"/>
          <w:b/>
        </w:rPr>
      </w:pPr>
    </w:p>
    <w:sectPr w:rsidR="000F5172" w:rsidSect="001F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81A47"/>
    <w:multiLevelType w:val="hybridMultilevel"/>
    <w:tmpl w:val="ABBA8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64C14"/>
    <w:rsid w:val="000803F9"/>
    <w:rsid w:val="000825B0"/>
    <w:rsid w:val="00097A18"/>
    <w:rsid w:val="000C5EE2"/>
    <w:rsid w:val="000D757A"/>
    <w:rsid w:val="000E113D"/>
    <w:rsid w:val="000F1A82"/>
    <w:rsid w:val="000F5172"/>
    <w:rsid w:val="00106826"/>
    <w:rsid w:val="001429BF"/>
    <w:rsid w:val="001456CB"/>
    <w:rsid w:val="0017728F"/>
    <w:rsid w:val="001779E2"/>
    <w:rsid w:val="00185250"/>
    <w:rsid w:val="001B48CA"/>
    <w:rsid w:val="001F4B41"/>
    <w:rsid w:val="001F7929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7DBE"/>
    <w:rsid w:val="002B08B7"/>
    <w:rsid w:val="002C040B"/>
    <w:rsid w:val="002E50D2"/>
    <w:rsid w:val="002F66EF"/>
    <w:rsid w:val="002F75AF"/>
    <w:rsid w:val="00336FB0"/>
    <w:rsid w:val="00343358"/>
    <w:rsid w:val="00365DEB"/>
    <w:rsid w:val="00397C07"/>
    <w:rsid w:val="003B38AD"/>
    <w:rsid w:val="003E14F5"/>
    <w:rsid w:val="003F3157"/>
    <w:rsid w:val="00404E6B"/>
    <w:rsid w:val="00434D50"/>
    <w:rsid w:val="004A5283"/>
    <w:rsid w:val="004A70F0"/>
    <w:rsid w:val="004C3132"/>
    <w:rsid w:val="00520594"/>
    <w:rsid w:val="00524403"/>
    <w:rsid w:val="00532C19"/>
    <w:rsid w:val="0056746F"/>
    <w:rsid w:val="00567F05"/>
    <w:rsid w:val="00576039"/>
    <w:rsid w:val="005B7586"/>
    <w:rsid w:val="00627114"/>
    <w:rsid w:val="00631BC0"/>
    <w:rsid w:val="00656242"/>
    <w:rsid w:val="006778AA"/>
    <w:rsid w:val="006904CA"/>
    <w:rsid w:val="00735747"/>
    <w:rsid w:val="00735AAB"/>
    <w:rsid w:val="0077743E"/>
    <w:rsid w:val="00786FC0"/>
    <w:rsid w:val="00795DDB"/>
    <w:rsid w:val="007D696D"/>
    <w:rsid w:val="007E2823"/>
    <w:rsid w:val="008129A0"/>
    <w:rsid w:val="00876C52"/>
    <w:rsid w:val="00882AB6"/>
    <w:rsid w:val="008875E3"/>
    <w:rsid w:val="008D48D7"/>
    <w:rsid w:val="009114B6"/>
    <w:rsid w:val="00913BAF"/>
    <w:rsid w:val="009C1D0E"/>
    <w:rsid w:val="009E70DC"/>
    <w:rsid w:val="00A12137"/>
    <w:rsid w:val="00A15175"/>
    <w:rsid w:val="00A54A58"/>
    <w:rsid w:val="00A705D5"/>
    <w:rsid w:val="00A856CE"/>
    <w:rsid w:val="00AA0F0D"/>
    <w:rsid w:val="00AB28B7"/>
    <w:rsid w:val="00AB7F1D"/>
    <w:rsid w:val="00AC549C"/>
    <w:rsid w:val="00AD38D6"/>
    <w:rsid w:val="00AD71CC"/>
    <w:rsid w:val="00AE20DE"/>
    <w:rsid w:val="00B00FB5"/>
    <w:rsid w:val="00B4617E"/>
    <w:rsid w:val="00B549D6"/>
    <w:rsid w:val="00BC42E1"/>
    <w:rsid w:val="00C10A2F"/>
    <w:rsid w:val="00C12F1E"/>
    <w:rsid w:val="00C23E7B"/>
    <w:rsid w:val="00C7642E"/>
    <w:rsid w:val="00C77C72"/>
    <w:rsid w:val="00C85222"/>
    <w:rsid w:val="00CB24ED"/>
    <w:rsid w:val="00CD3B20"/>
    <w:rsid w:val="00CE06B7"/>
    <w:rsid w:val="00D030ED"/>
    <w:rsid w:val="00D103B4"/>
    <w:rsid w:val="00D339B4"/>
    <w:rsid w:val="00D36C53"/>
    <w:rsid w:val="00DA268E"/>
    <w:rsid w:val="00DD7E67"/>
    <w:rsid w:val="00E22792"/>
    <w:rsid w:val="00E37303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2106"/>
    <w:rsid w:val="00F17745"/>
    <w:rsid w:val="00F2453C"/>
    <w:rsid w:val="00FB0B4F"/>
    <w:rsid w:val="00FB1925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cmp.m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mp.m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mps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r.gov.m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59CF-7BE5-4979-80C2-E0577185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21</cp:revision>
  <cp:lastPrinted>2013-04-03T08:06:00Z</cp:lastPrinted>
  <dcterms:created xsi:type="dcterms:W3CDTF">2013-05-07T14:53:00Z</dcterms:created>
  <dcterms:modified xsi:type="dcterms:W3CDTF">2014-05-05T07:37:00Z</dcterms:modified>
</cp:coreProperties>
</file>