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F" w:rsidRDefault="003715DF" w:rsidP="003715DF">
      <w:pPr>
        <w:jc w:val="center"/>
        <w:rPr>
          <w:b/>
          <w:bCs/>
        </w:rPr>
      </w:pPr>
      <w:r>
        <w:rPr>
          <w:b/>
          <w:bCs/>
        </w:rPr>
        <w:t>REPUBLIQUE ISLAMIQUE DE MAURITANIE</w:t>
      </w:r>
    </w:p>
    <w:p w:rsidR="003715DF" w:rsidRDefault="003715DF" w:rsidP="003715DF">
      <w:pPr>
        <w:jc w:val="center"/>
      </w:pPr>
      <w:r>
        <w:t>Honneur – Fraternité - Justice</w:t>
      </w:r>
    </w:p>
    <w:p w:rsidR="003715DF" w:rsidRDefault="003715DF" w:rsidP="003715DF">
      <w:pPr>
        <w:jc w:val="center"/>
        <w:rPr>
          <w:b/>
          <w:bCs/>
        </w:rPr>
      </w:pPr>
      <w:r>
        <w:rPr>
          <w:b/>
          <w:bCs/>
        </w:rPr>
        <w:t>MINISTERE DU DEVELOPPEMENT RURAL</w:t>
      </w:r>
    </w:p>
    <w:p w:rsidR="003715DF" w:rsidRDefault="003715DF" w:rsidP="003715DF">
      <w:pPr>
        <w:jc w:val="center"/>
        <w:rPr>
          <w:b/>
          <w:bCs/>
        </w:rPr>
      </w:pPr>
    </w:p>
    <w:p w:rsidR="003715DF" w:rsidRDefault="003715DF" w:rsidP="003715DF">
      <w:pPr>
        <w:jc w:val="center"/>
        <w:rPr>
          <w:b/>
          <w:bCs/>
        </w:rPr>
      </w:pPr>
      <w:r>
        <w:rPr>
          <w:b/>
          <w:bCs/>
        </w:rPr>
        <w:t>PROGRAMME DE DEVELOPPEMENT DURABLE DES OASIS (PDDO)</w:t>
      </w:r>
    </w:p>
    <w:p w:rsidR="003715DF" w:rsidRDefault="003715DF" w:rsidP="003715DF">
      <w:pPr>
        <w:jc w:val="center"/>
        <w:rPr>
          <w:b/>
          <w:bCs/>
        </w:rPr>
      </w:pPr>
    </w:p>
    <w:tbl>
      <w:tblPr>
        <w:tblW w:w="0" w:type="auto"/>
        <w:jc w:val="center"/>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shd w:val="pct25" w:color="D9D9D9" w:fill="FFFFFF"/>
        <w:tblLook w:val="04A0" w:firstRow="1" w:lastRow="0" w:firstColumn="1" w:lastColumn="0" w:noHBand="0" w:noVBand="1"/>
      </w:tblPr>
      <w:tblGrid>
        <w:gridCol w:w="7126"/>
      </w:tblGrid>
      <w:tr w:rsidR="003715DF" w:rsidTr="003715DF">
        <w:trPr>
          <w:trHeight w:val="1319"/>
          <w:jc w:val="center"/>
        </w:trPr>
        <w:tc>
          <w:tcPr>
            <w:tcW w:w="7126" w:type="dxa"/>
            <w:tcBorders>
              <w:top w:val="thinThickThinSmallGap" w:sz="24" w:space="0" w:color="000000"/>
              <w:left w:val="thinThickThinSmallGap" w:sz="24" w:space="0" w:color="000000"/>
              <w:bottom w:val="thinThickThinSmallGap" w:sz="24" w:space="0" w:color="000000"/>
              <w:right w:val="thinThickThinSmallGap" w:sz="24" w:space="0" w:color="000000"/>
            </w:tcBorders>
            <w:shd w:val="pct25" w:color="D9D9D9" w:fill="FFFFFF"/>
            <w:vAlign w:val="center"/>
            <w:hideMark/>
          </w:tcPr>
          <w:p w:rsidR="003715DF" w:rsidRDefault="003715DF">
            <w:pPr>
              <w:jc w:val="center"/>
              <w:rPr>
                <w:b/>
                <w:bCs/>
              </w:rPr>
            </w:pPr>
            <w:r>
              <w:rPr>
                <w:b/>
                <w:bCs/>
                <w:u w:val="single"/>
              </w:rPr>
              <w:t>AVIS GENERAL DE PASSATION DES MARCHES PUBLICS POUR L’ANNEE 2014</w:t>
            </w:r>
          </w:p>
        </w:tc>
      </w:tr>
    </w:tbl>
    <w:p w:rsidR="003715DF" w:rsidRDefault="003715DF" w:rsidP="003715DF">
      <w:pPr>
        <w:jc w:val="center"/>
        <w:rPr>
          <w:b/>
          <w:bCs/>
          <w:u w:val="single"/>
        </w:rPr>
      </w:pPr>
    </w:p>
    <w:p w:rsidR="003715DF" w:rsidRDefault="003715DF" w:rsidP="003715DF">
      <w:pPr>
        <w:numPr>
          <w:ilvl w:val="0"/>
          <w:numId w:val="29"/>
        </w:numPr>
        <w:spacing w:after="0" w:line="240" w:lineRule="auto"/>
      </w:pPr>
      <w:r>
        <w:t>Le Programme de Développement Durable des Oasis (PDDO) du Ministère du Développement Rural exécute, sur financement de divers bailleurs de fonds (FIDA, FADES et FEM), un programme de passation de marchés publics au titre de la Gestion 2014.</w:t>
      </w:r>
    </w:p>
    <w:p w:rsidR="003715DF" w:rsidRDefault="003715DF" w:rsidP="003715DF"/>
    <w:p w:rsidR="003715DF" w:rsidRDefault="003715DF" w:rsidP="003715DF">
      <w:pPr>
        <w:numPr>
          <w:ilvl w:val="0"/>
          <w:numId w:val="29"/>
        </w:numPr>
        <w:spacing w:after="0" w:line="240" w:lineRule="auto"/>
      </w:pPr>
      <w:r>
        <w:t>Les travaux, acquisitions et services envisagés concernent les composantes suivantes :</w:t>
      </w:r>
    </w:p>
    <w:p w:rsidR="003715DF" w:rsidRDefault="003715DF" w:rsidP="003715DF">
      <w:pPr>
        <w:ind w:left="720"/>
      </w:pPr>
    </w:p>
    <w:p w:rsidR="003715DF" w:rsidRDefault="003715DF" w:rsidP="003715DF">
      <w:pPr>
        <w:numPr>
          <w:ilvl w:val="0"/>
          <w:numId w:val="30"/>
        </w:numPr>
        <w:spacing w:after="0" w:line="240" w:lineRule="auto"/>
        <w:rPr>
          <w:b/>
          <w:bCs/>
        </w:rPr>
      </w:pPr>
      <w:r>
        <w:rPr>
          <w:b/>
          <w:bCs/>
        </w:rPr>
        <w:t>Composante II : Volet 2 / GESTION DURABLE DE L'ENVIRONNEMENT OASIEN (PPERPOM-FEM)</w:t>
      </w:r>
    </w:p>
    <w:p w:rsidR="003715DF" w:rsidRDefault="003715DF" w:rsidP="003715DF">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609"/>
        <w:gridCol w:w="2272"/>
        <w:gridCol w:w="2179"/>
      </w:tblGrid>
      <w:tr w:rsidR="003715DF" w:rsidTr="003715DF">
        <w:trPr>
          <w:trHeight w:val="54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sz w:val="24"/>
                <w:szCs w:val="24"/>
              </w:rPr>
            </w:pPr>
            <w:r>
              <w:rPr>
                <w:b/>
                <w:bCs/>
              </w:rPr>
              <w:t>Réf</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Réalisations envisagées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Source de financement</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Mode de Passation</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sz w:val="24"/>
                <w:szCs w:val="24"/>
              </w:rPr>
            </w:pPr>
            <w:r>
              <w:rPr>
                <w:b/>
                <w:bCs/>
              </w:rPr>
              <w:t xml:space="preserve">                Travaux</w:t>
            </w:r>
          </w:p>
        </w:tc>
      </w:tr>
      <w:tr w:rsidR="003715DF" w:rsidTr="003715DF">
        <w:trPr>
          <w:trHeight w:val="395"/>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1</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Puits pastoraux (10)</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Marché AGPO</w:t>
            </w:r>
          </w:p>
        </w:tc>
      </w:tr>
      <w:tr w:rsidR="003715DF" w:rsidTr="003715DF">
        <w:trPr>
          <w:trHeight w:val="422"/>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2</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Equipement des puits en exhaure solaire (55)</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marché AGPO</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rPr>
            </w:pPr>
            <w:r>
              <w:rPr>
                <w:b/>
                <w:bCs/>
              </w:rPr>
              <w:t xml:space="preserve">                Fournitures</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3</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Protection de l'espace oasien et péri-oasien</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marché AGPO</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4</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matériel de recherche dans les 8 sites de référence</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simplifiée</w:t>
            </w:r>
          </w:p>
        </w:tc>
      </w:tr>
    </w:tbl>
    <w:p w:rsidR="003715DF" w:rsidRDefault="003715DF" w:rsidP="003715DF"/>
    <w:p w:rsidR="003715DF" w:rsidRDefault="003715DF" w:rsidP="003715DF">
      <w:pPr>
        <w:ind w:left="720"/>
      </w:pPr>
    </w:p>
    <w:p w:rsidR="003715DF" w:rsidRDefault="003715DF" w:rsidP="003715DF">
      <w:pPr>
        <w:numPr>
          <w:ilvl w:val="0"/>
          <w:numId w:val="30"/>
        </w:numPr>
        <w:spacing w:after="0" w:line="240" w:lineRule="auto"/>
        <w:rPr>
          <w:b/>
          <w:bCs/>
        </w:rPr>
      </w:pPr>
      <w:r>
        <w:rPr>
          <w:b/>
          <w:bCs/>
        </w:rPr>
        <w:lastRenderedPageBreak/>
        <w:t>COMPOSANTE III : DEVELOPPEMENT DES SERVICES FINANCIERS 2014</w:t>
      </w:r>
    </w:p>
    <w:p w:rsidR="003715DF" w:rsidRDefault="003715DF" w:rsidP="003715DF">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609"/>
        <w:gridCol w:w="2272"/>
        <w:gridCol w:w="2179"/>
      </w:tblGrid>
      <w:tr w:rsidR="003715DF" w:rsidTr="003715DF">
        <w:trPr>
          <w:trHeight w:val="54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sz w:val="24"/>
                <w:szCs w:val="24"/>
              </w:rPr>
            </w:pPr>
            <w:r>
              <w:rPr>
                <w:b/>
                <w:bCs/>
              </w:rPr>
              <w:t>Réf</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Réalisations envisagées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Source de financement</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Mode de Passation</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sz w:val="24"/>
                <w:szCs w:val="24"/>
              </w:rPr>
            </w:pPr>
            <w:r>
              <w:rPr>
                <w:b/>
                <w:bCs/>
              </w:rPr>
              <w:t xml:space="preserve">                Fournitures</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1</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 xml:space="preserve">Equipement faitières </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simplifiée</w:t>
            </w:r>
          </w:p>
        </w:tc>
      </w:tr>
    </w:tbl>
    <w:p w:rsidR="003715DF" w:rsidRDefault="003715DF" w:rsidP="003715DF">
      <w:pPr>
        <w:numPr>
          <w:ilvl w:val="0"/>
          <w:numId w:val="30"/>
        </w:numPr>
        <w:spacing w:after="0" w:line="240" w:lineRule="auto"/>
        <w:rPr>
          <w:b/>
          <w:bCs/>
        </w:rPr>
      </w:pPr>
      <w:r>
        <w:rPr>
          <w:b/>
          <w:bCs/>
        </w:rPr>
        <w:t>COMPOSANTE IV : DEVELOPPEMENT DES SERVICES FINANCIERS 2014</w:t>
      </w:r>
    </w:p>
    <w:p w:rsidR="003715DF" w:rsidRDefault="003715DF" w:rsidP="003715DF">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609"/>
        <w:gridCol w:w="2272"/>
        <w:gridCol w:w="2179"/>
      </w:tblGrid>
      <w:tr w:rsidR="003715DF" w:rsidTr="003715DF">
        <w:trPr>
          <w:trHeight w:val="54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sz w:val="24"/>
                <w:szCs w:val="24"/>
              </w:rPr>
            </w:pPr>
            <w:r>
              <w:rPr>
                <w:b/>
                <w:bCs/>
              </w:rPr>
              <w:t>Réf</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Réalisations envisagées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Source de financement</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Mode de Passation</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sz w:val="24"/>
                <w:szCs w:val="24"/>
              </w:rPr>
            </w:pPr>
            <w:r>
              <w:rPr>
                <w:b/>
                <w:bCs/>
              </w:rPr>
              <w:t xml:space="preserve">                Travaux</w:t>
            </w:r>
          </w:p>
        </w:tc>
      </w:tr>
      <w:tr w:rsidR="003715DF" w:rsidTr="003715DF">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1</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Centre de conditionnement dates et légumes ATAR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DAO National</w:t>
            </w:r>
          </w:p>
        </w:tc>
      </w:tr>
      <w:tr w:rsidR="003715DF" w:rsidTr="003715DF">
        <w:trPr>
          <w:trHeight w:val="422"/>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2</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Equipement de 20 forages Irrigation</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DAO National</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rPr>
            </w:pPr>
            <w:r>
              <w:rPr>
                <w:b/>
                <w:bCs/>
              </w:rPr>
              <w:t xml:space="preserve">                Fournitures</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3</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 xml:space="preserve">Etude hydrogéologique et géophysique pour l'implantation de 100 forages profonds                                                                                                                                                                                                                                                                                                                                                                                             </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AO</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4</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Etude APD et DAO pour 12 barrages dont 4 grands</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AO</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5</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AT dispositif de vulgarisation et recherche et formation</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restreinte</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6</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 xml:space="preserve">Etude AT centre de conditionnement et contrôle des travaux </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 I restreinte</w:t>
            </w:r>
          </w:p>
        </w:tc>
      </w:tr>
    </w:tbl>
    <w:p w:rsidR="003715DF" w:rsidRDefault="003715DF" w:rsidP="003715DF">
      <w:pPr>
        <w:numPr>
          <w:ilvl w:val="0"/>
          <w:numId w:val="30"/>
        </w:numPr>
        <w:spacing w:after="0" w:line="240" w:lineRule="auto"/>
        <w:rPr>
          <w:b/>
          <w:bCs/>
        </w:rPr>
      </w:pPr>
      <w:r>
        <w:rPr>
          <w:b/>
          <w:bCs/>
        </w:rPr>
        <w:t>COMPOSANTE V : COORDINATION ET SUIVI EVALUATION DU PROJET</w:t>
      </w:r>
    </w:p>
    <w:p w:rsidR="003715DF" w:rsidRDefault="003715DF" w:rsidP="003715DF">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609"/>
        <w:gridCol w:w="2272"/>
        <w:gridCol w:w="2179"/>
      </w:tblGrid>
      <w:tr w:rsidR="003715DF" w:rsidTr="003715DF">
        <w:trPr>
          <w:trHeight w:val="54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sz w:val="24"/>
                <w:szCs w:val="24"/>
              </w:rPr>
            </w:pPr>
            <w:r>
              <w:rPr>
                <w:b/>
                <w:bCs/>
              </w:rPr>
              <w:t>Réf</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Réalisations envisagées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Source de financement</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rPr>
                <w:b/>
                <w:bCs/>
              </w:rPr>
            </w:pPr>
            <w:r>
              <w:rPr>
                <w:b/>
                <w:bCs/>
              </w:rPr>
              <w:t>Mode de Passation</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sz w:val="24"/>
                <w:szCs w:val="24"/>
              </w:rPr>
            </w:pPr>
            <w:r>
              <w:rPr>
                <w:b/>
                <w:bCs/>
              </w:rPr>
              <w:t xml:space="preserve">                Fournitures</w:t>
            </w:r>
          </w:p>
        </w:tc>
      </w:tr>
      <w:tr w:rsidR="003715DF" w:rsidTr="003715DF">
        <w:trPr>
          <w:trHeight w:val="451"/>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1</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Equipement en informatique</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simplifiée</w:t>
            </w:r>
          </w:p>
        </w:tc>
      </w:tr>
      <w:tr w:rsidR="003715DF" w:rsidTr="003715DF">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15DF" w:rsidRDefault="003715DF">
            <w:pPr>
              <w:rPr>
                <w:b/>
                <w:bCs/>
              </w:rPr>
            </w:pPr>
            <w:r>
              <w:rPr>
                <w:b/>
                <w:bCs/>
              </w:rPr>
              <w:t xml:space="preserve">                Services</w:t>
            </w:r>
          </w:p>
        </w:tc>
      </w:tr>
      <w:tr w:rsidR="003715DF" w:rsidTr="003715DF">
        <w:trPr>
          <w:trHeight w:val="426"/>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2</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AT du logiciel Tompro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Entente directe</w:t>
            </w:r>
          </w:p>
        </w:tc>
      </w:tr>
      <w:tr w:rsidR="003715DF" w:rsidTr="003715DF">
        <w:trPr>
          <w:trHeight w:val="405"/>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lastRenderedPageBreak/>
              <w:t>3</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Audit Annuel des Comptes 2013 et 2014</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restreinte</w:t>
            </w:r>
          </w:p>
        </w:tc>
      </w:tr>
      <w:tr w:rsidR="003715DF" w:rsidTr="003715DF">
        <w:trPr>
          <w:trHeight w:val="425"/>
        </w:trPr>
        <w:tc>
          <w:tcPr>
            <w:tcW w:w="310" w:type="pct"/>
            <w:tcBorders>
              <w:top w:val="single" w:sz="4" w:space="0" w:color="auto"/>
              <w:left w:val="single" w:sz="4" w:space="0" w:color="auto"/>
              <w:bottom w:val="single" w:sz="4" w:space="0" w:color="auto"/>
              <w:right w:val="single" w:sz="4" w:space="0" w:color="auto"/>
            </w:tcBorders>
            <w:vAlign w:val="center"/>
            <w:hideMark/>
          </w:tcPr>
          <w:p w:rsidR="003715DF" w:rsidRDefault="003715DF">
            <w:pPr>
              <w:jc w:val="center"/>
            </w:pPr>
            <w:r>
              <w:t>4</w:t>
            </w:r>
          </w:p>
        </w:tc>
        <w:tc>
          <w:tcPr>
            <w:tcW w:w="2386" w:type="pct"/>
            <w:tcBorders>
              <w:top w:val="single" w:sz="4" w:space="0" w:color="auto"/>
              <w:left w:val="single" w:sz="4" w:space="0" w:color="auto"/>
              <w:bottom w:val="single" w:sz="4" w:space="0" w:color="auto"/>
              <w:right w:val="single" w:sz="4" w:space="0" w:color="auto"/>
            </w:tcBorders>
            <w:vAlign w:val="center"/>
            <w:hideMark/>
          </w:tcPr>
          <w:p w:rsidR="003715DF" w:rsidRDefault="003715DF">
            <w:r>
              <w:t>Enquête SYGRI et autres étude d'impact</w:t>
            </w:r>
          </w:p>
        </w:tc>
        <w:tc>
          <w:tcPr>
            <w:tcW w:w="1176" w:type="pct"/>
            <w:tcBorders>
              <w:top w:val="single" w:sz="4" w:space="0" w:color="auto"/>
              <w:left w:val="single" w:sz="4" w:space="0" w:color="auto"/>
              <w:bottom w:val="single" w:sz="4" w:space="0" w:color="auto"/>
              <w:right w:val="single" w:sz="4" w:space="0" w:color="auto"/>
            </w:tcBorders>
            <w:vAlign w:val="center"/>
            <w:hideMark/>
          </w:tcPr>
          <w:p w:rsidR="003715DF" w:rsidRDefault="003715DF">
            <w:r>
              <w:t>FIDA/FADES/FEM</w:t>
            </w:r>
          </w:p>
        </w:tc>
        <w:tc>
          <w:tcPr>
            <w:tcW w:w="1128" w:type="pct"/>
            <w:tcBorders>
              <w:top w:val="single" w:sz="4" w:space="0" w:color="auto"/>
              <w:left w:val="single" w:sz="4" w:space="0" w:color="auto"/>
              <w:bottom w:val="single" w:sz="4" w:space="0" w:color="auto"/>
              <w:right w:val="single" w:sz="4" w:space="0" w:color="auto"/>
            </w:tcBorders>
            <w:vAlign w:val="center"/>
            <w:hideMark/>
          </w:tcPr>
          <w:p w:rsidR="003715DF" w:rsidRDefault="003715DF">
            <w:r>
              <w:t>CN restreinte</w:t>
            </w:r>
          </w:p>
        </w:tc>
      </w:tr>
    </w:tbl>
    <w:p w:rsidR="003715DF" w:rsidRDefault="003715DF" w:rsidP="003715DF"/>
    <w:p w:rsidR="003715DF" w:rsidRDefault="003715DF" w:rsidP="003715DF">
      <w:pPr>
        <w:numPr>
          <w:ilvl w:val="0"/>
          <w:numId w:val="29"/>
        </w:numPr>
        <w:spacing w:after="0" w:line="240" w:lineRule="auto"/>
      </w:pPr>
      <w:r>
        <w:t>Le PPM relatif à ces réalisations envisagées sera publié dans un journal de grande diffusion (HORIZON), site de la CPMP/SR (</w:t>
      </w:r>
      <w:hyperlink r:id="rId8" w:history="1">
        <w:r>
          <w:rPr>
            <w:rStyle w:val="Lienhypertexte"/>
          </w:rPr>
          <w:t>www.cpmpsr.com</w:t>
        </w:r>
      </w:hyperlink>
      <w:r>
        <w:t>), site de l’ARMP (</w:t>
      </w:r>
      <w:hyperlink r:id="rId9" w:history="1">
        <w:r>
          <w:rPr>
            <w:rStyle w:val="Lienhypertexte"/>
          </w:rPr>
          <w:t>www.armp.mr</w:t>
        </w:r>
      </w:hyperlink>
      <w:r>
        <w:t>), site de la CNCMP (</w:t>
      </w:r>
      <w:hyperlink r:id="rId10" w:history="1">
        <w:r>
          <w:rPr>
            <w:rStyle w:val="Lienhypertexte"/>
          </w:rPr>
          <w:t>www.cncmp.mr</w:t>
        </w:r>
      </w:hyperlink>
      <w:r>
        <w:t>) et le site du MDR (www.mdr.gov.mr).</w:t>
      </w:r>
    </w:p>
    <w:p w:rsidR="003715DF" w:rsidRDefault="003715DF" w:rsidP="003715DF">
      <w:pPr>
        <w:numPr>
          <w:ilvl w:val="0"/>
          <w:numId w:val="29"/>
        </w:numPr>
        <w:spacing w:after="0" w:line="240" w:lineRule="auto"/>
      </w:pPr>
      <w:r>
        <w:t>Les avis d’appels d’offres spécifiques relatifs aux réalisations envisagées susmentionnées seront publiés à partir de janvier 2014 dans au moins un journal de grande diffusion (HORIZON), site de la CPMP/SR (www.cpmpsr.com), site de l’ARMP (www.armp.mr), site de la CNCMP (www.cncmp.mr) et le site du MDR (</w:t>
      </w:r>
      <w:hyperlink r:id="rId11" w:history="1">
        <w:r>
          <w:rPr>
            <w:rStyle w:val="Lienhypertexte"/>
          </w:rPr>
          <w:t>www.mdr.gov.mr</w:t>
        </w:r>
      </w:hyperlink>
      <w:r>
        <w:t>) et dans le site du bailleur de fonds correspondant. Les consultations restreintes concerneront les prestataires short-listés après un avis de manifestation d’intérêt.</w:t>
      </w:r>
    </w:p>
    <w:p w:rsidR="003715DF" w:rsidRDefault="003715DF" w:rsidP="003715DF">
      <w:r>
        <w:t xml:space="preserve"> Les marchés financés par les bailleurs de fonds seront passés conformément aux procédures de passation de marchés de ces bailleurs. </w:t>
      </w:r>
    </w:p>
    <w:p w:rsidR="003715DF" w:rsidRDefault="003715DF" w:rsidP="003715DF">
      <w:pPr>
        <w:numPr>
          <w:ilvl w:val="0"/>
          <w:numId w:val="29"/>
        </w:numPr>
        <w:spacing w:after="0" w:line="240" w:lineRule="auto"/>
      </w:pPr>
      <w:r>
        <w:t>Les soumissionnaires potentiels souhaitant des renseignements complémentaires devront écrire à l’adresse indiquée ci-dessous.</w:t>
      </w:r>
    </w:p>
    <w:p w:rsidR="003715DF" w:rsidRDefault="003715DF" w:rsidP="003715DF">
      <w:pPr>
        <w:tabs>
          <w:tab w:val="right" w:pos="7254"/>
        </w:tabs>
        <w:rPr>
          <w:i/>
          <w:iCs/>
          <w:lang w:eastAsia="en-US"/>
        </w:rPr>
      </w:pPr>
      <w:r>
        <w:rPr>
          <w:lang w:eastAsia="en-US"/>
        </w:rPr>
        <w:t>Adresse :</w:t>
      </w:r>
      <w:r>
        <w:rPr>
          <w:i/>
          <w:iCs/>
          <w:lang w:eastAsia="en-US"/>
        </w:rPr>
        <w:t xml:space="preserve"> [PDDO-</w:t>
      </w:r>
      <w:r>
        <w:t>Zone Industrielle, Nouakchott-El Mina en face de la foire nationale,</w:t>
      </w:r>
      <w:r>
        <w:rPr>
          <w:i/>
          <w:iCs/>
          <w:lang w:eastAsia="en-US"/>
        </w:rPr>
        <w:t>]</w:t>
      </w:r>
    </w:p>
    <w:p w:rsidR="003715DF" w:rsidRDefault="003715DF" w:rsidP="003715DF">
      <w:pPr>
        <w:tabs>
          <w:tab w:val="right" w:pos="7254"/>
        </w:tabs>
        <w:rPr>
          <w:lang w:eastAsia="en-US"/>
        </w:rPr>
      </w:pPr>
      <w:r>
        <w:rPr>
          <w:lang w:eastAsia="en-US"/>
        </w:rPr>
        <w:t xml:space="preserve">Numéro de téléphone : </w:t>
      </w:r>
      <w:r>
        <w:t>TEL : 27 06 04 28</w:t>
      </w:r>
    </w:p>
    <w:p w:rsidR="003715DF" w:rsidRDefault="003715DF" w:rsidP="003715DF">
      <w:r>
        <w:rPr>
          <w:lang w:eastAsia="en-US"/>
        </w:rPr>
        <w:t xml:space="preserve">Adresse électronique : </w:t>
      </w:r>
      <w:hyperlink r:id="rId12" w:history="1">
        <w:r>
          <w:rPr>
            <w:rStyle w:val="Lienhypertexte"/>
            <w:i/>
            <w:iCs/>
            <w:lang w:eastAsia="en-US"/>
          </w:rPr>
          <w:t>medoulagdaf@yahoo.fr</w:t>
        </w:r>
      </w:hyperlink>
      <w:r>
        <w:rPr>
          <w:i/>
          <w:iCs/>
          <w:lang w:eastAsia="en-US"/>
        </w:rPr>
        <w:t>; pddoasis@yahoo.fr</w:t>
      </w:r>
    </w:p>
    <w:p w:rsidR="003715DF" w:rsidRDefault="003715DF" w:rsidP="00660811">
      <w:pPr>
        <w:rPr>
          <w:b/>
          <w:bCs/>
        </w:rPr>
      </w:pPr>
      <w:r>
        <w:t xml:space="preserve">                                                                                       </w:t>
      </w:r>
      <w:r>
        <w:rPr>
          <w:b/>
          <w:bCs/>
        </w:rPr>
        <w:t xml:space="preserve">Le Coordinateur du PDDO                                                                                                                                                 </w:t>
      </w:r>
      <w:r>
        <w:rPr>
          <w:b/>
          <w:bCs/>
        </w:rPr>
        <w:tab/>
      </w:r>
      <w:r>
        <w:rPr>
          <w:b/>
          <w:bCs/>
        </w:rPr>
        <w:tab/>
      </w:r>
      <w:r>
        <w:rPr>
          <w:b/>
          <w:bCs/>
        </w:rPr>
        <w:tab/>
      </w:r>
      <w:r>
        <w:rPr>
          <w:b/>
          <w:bCs/>
        </w:rPr>
        <w:tab/>
      </w:r>
      <w:r>
        <w:rPr>
          <w:b/>
          <w:bCs/>
        </w:rPr>
        <w:tab/>
        <w:t>Mohamedou O/ Mohamed Mahmoud</w:t>
      </w:r>
    </w:p>
    <w:p w:rsidR="00417BF2" w:rsidRDefault="00417BF2" w:rsidP="00417BF2">
      <w:pPr>
        <w:ind w:left="-540"/>
        <w:jc w:val="center"/>
        <w:rPr>
          <w:rFonts w:ascii="Calibri" w:hAnsi="Calibri" w:cs="Arial"/>
          <w:b/>
          <w:bCs/>
          <w:sz w:val="16"/>
          <w:szCs w:val="16"/>
        </w:rPr>
      </w:pPr>
      <w:r>
        <w:rPr>
          <w:rFonts w:ascii="Bookman Old Style" w:hAnsi="Bookman Old Style" w:cs="Arial"/>
          <w:b/>
          <w:sz w:val="28"/>
          <w:szCs w:val="28"/>
        </w:rPr>
        <w:t xml:space="preserve">            </w:t>
      </w:r>
    </w:p>
    <w:tbl>
      <w:tblPr>
        <w:tblW w:w="5000" w:type="pct"/>
        <w:tblLayout w:type="fixed"/>
        <w:tblCellMar>
          <w:left w:w="30" w:type="dxa"/>
          <w:right w:w="30" w:type="dxa"/>
        </w:tblCellMar>
        <w:tblLook w:val="0000" w:firstRow="0" w:lastRow="0" w:firstColumn="0" w:lastColumn="0" w:noHBand="0" w:noVBand="0"/>
      </w:tblPr>
      <w:tblGrid>
        <w:gridCol w:w="2346"/>
        <w:gridCol w:w="80"/>
        <w:gridCol w:w="85"/>
        <w:gridCol w:w="1292"/>
        <w:gridCol w:w="1185"/>
        <w:gridCol w:w="489"/>
        <w:gridCol w:w="352"/>
        <w:gridCol w:w="425"/>
        <w:gridCol w:w="623"/>
        <w:gridCol w:w="592"/>
        <w:gridCol w:w="623"/>
        <w:gridCol w:w="431"/>
        <w:gridCol w:w="573"/>
        <w:gridCol w:w="573"/>
      </w:tblGrid>
      <w:tr w:rsidR="00CF1788" w:rsidTr="008F7F53">
        <w:trPr>
          <w:trHeight w:val="233"/>
        </w:trPr>
        <w:tc>
          <w:tcPr>
            <w:tcW w:w="1288" w:type="pct"/>
            <w:gridSpan w:val="3"/>
            <w:tcBorders>
              <w:top w:val="nil"/>
              <w:left w:val="nil"/>
              <w:bottom w:val="nil"/>
              <w:right w:val="nil"/>
            </w:tcBorders>
          </w:tcPr>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660811" w:rsidRDefault="00660811" w:rsidP="008F7F53">
            <w:pPr>
              <w:autoSpaceDE w:val="0"/>
              <w:autoSpaceDN w:val="0"/>
              <w:adjustRightInd w:val="0"/>
              <w:spacing w:after="0" w:line="240" w:lineRule="auto"/>
              <w:jc w:val="center"/>
              <w:rPr>
                <w:rFonts w:ascii="Arial Narrow" w:hAnsi="Arial Narrow" w:cs="Arial Narrow"/>
                <w:b/>
                <w:bCs/>
                <w:color w:val="000000"/>
                <w:sz w:val="20"/>
                <w:szCs w:val="20"/>
              </w:rPr>
            </w:pPr>
          </w:p>
          <w:p w:rsidR="00CF1788" w:rsidRDefault="00CF1788" w:rsidP="008F7F53">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PROGRAMME DE DEVELOPPEMENT DURABLE DES OASIS / MDR</w:t>
            </w:r>
          </w:p>
        </w:tc>
        <w:tc>
          <w:tcPr>
            <w:tcW w:w="669"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314"/>
        </w:trPr>
        <w:tc>
          <w:tcPr>
            <w:tcW w:w="1214" w:type="pct"/>
            <w:tcBorders>
              <w:top w:val="nil"/>
              <w:left w:val="nil"/>
              <w:bottom w:val="single" w:sz="6" w:space="0" w:color="auto"/>
              <w:right w:val="nil"/>
            </w:tcBorders>
          </w:tcPr>
          <w:p w:rsidR="00CF1788" w:rsidRDefault="00CF1788" w:rsidP="007B180F">
            <w:pPr>
              <w:autoSpaceDE w:val="0"/>
              <w:autoSpaceDN w:val="0"/>
              <w:adjustRightInd w:val="0"/>
              <w:spacing w:after="0" w:line="240" w:lineRule="auto"/>
              <w:jc w:val="center"/>
              <w:rPr>
                <w:rFonts w:ascii="Arial Narrow" w:hAnsi="Arial Narrow" w:cs="Arial Narrow"/>
                <w:b/>
                <w:bCs/>
                <w:color w:val="000000"/>
              </w:rPr>
            </w:pPr>
            <w:r>
              <w:rPr>
                <w:rFonts w:ascii="Arial Narrow" w:hAnsi="Arial Narrow" w:cs="Arial Narrow"/>
                <w:b/>
                <w:bCs/>
                <w:color w:val="000000"/>
              </w:rPr>
              <w:t xml:space="preserve">Plan de </w:t>
            </w:r>
            <w:r w:rsidR="007B180F">
              <w:rPr>
                <w:rFonts w:ascii="Arial Narrow" w:hAnsi="Arial Narrow" w:cs="Arial Narrow"/>
                <w:b/>
                <w:bCs/>
                <w:color w:val="000000"/>
              </w:rPr>
              <w:t>P</w:t>
            </w:r>
            <w:r>
              <w:rPr>
                <w:rFonts w:ascii="Arial Narrow" w:hAnsi="Arial Narrow" w:cs="Arial Narrow"/>
                <w:b/>
                <w:bCs/>
                <w:color w:val="000000"/>
              </w:rPr>
              <w:t xml:space="preserve">assation des </w:t>
            </w:r>
            <w:r w:rsidR="007B180F">
              <w:rPr>
                <w:rFonts w:ascii="Arial Narrow" w:hAnsi="Arial Narrow" w:cs="Arial Narrow"/>
                <w:b/>
                <w:bCs/>
                <w:color w:val="000000"/>
              </w:rPr>
              <w:t>M</w:t>
            </w:r>
            <w:r>
              <w:rPr>
                <w:rFonts w:ascii="Arial Narrow" w:hAnsi="Arial Narrow" w:cs="Arial Narrow"/>
                <w:b/>
                <w:bCs/>
                <w:color w:val="000000"/>
              </w:rPr>
              <w:t>archés 2014</w:t>
            </w:r>
          </w:p>
        </w:tc>
        <w:tc>
          <w:tcPr>
            <w:tcW w:w="29" w:type="pct"/>
            <w:tcBorders>
              <w:top w:val="nil"/>
              <w:left w:val="nil"/>
              <w:bottom w:val="single" w:sz="6" w:space="0" w:color="auto"/>
              <w:right w:val="nil"/>
            </w:tcBorders>
          </w:tcPr>
          <w:p w:rsidR="00CF1788" w:rsidRDefault="00CF1788" w:rsidP="008F7F53">
            <w:pPr>
              <w:autoSpaceDE w:val="0"/>
              <w:autoSpaceDN w:val="0"/>
              <w:adjustRightInd w:val="0"/>
              <w:spacing w:after="0" w:line="240" w:lineRule="auto"/>
              <w:jc w:val="center"/>
              <w:rPr>
                <w:rFonts w:ascii="Arial Narrow" w:hAnsi="Arial Narrow" w:cs="Arial Narrow"/>
                <w:b/>
                <w:bCs/>
                <w:color w:val="000000"/>
              </w:rPr>
            </w:pPr>
          </w:p>
        </w:tc>
        <w:tc>
          <w:tcPr>
            <w:tcW w:w="45" w:type="pct"/>
            <w:tcBorders>
              <w:top w:val="nil"/>
              <w:left w:val="nil"/>
              <w:bottom w:val="single" w:sz="6" w:space="0" w:color="auto"/>
              <w:right w:val="nil"/>
            </w:tcBorders>
          </w:tcPr>
          <w:p w:rsidR="00CF1788" w:rsidRDefault="00CF1788" w:rsidP="008F7F53">
            <w:pPr>
              <w:autoSpaceDE w:val="0"/>
              <w:autoSpaceDN w:val="0"/>
              <w:adjustRightInd w:val="0"/>
              <w:spacing w:after="0" w:line="240" w:lineRule="auto"/>
              <w:jc w:val="center"/>
              <w:rPr>
                <w:rFonts w:ascii="Arial Narrow" w:hAnsi="Arial Narrow" w:cs="Arial Narrow"/>
                <w:b/>
                <w:bCs/>
                <w:color w:val="000000"/>
              </w:rPr>
            </w:pPr>
          </w:p>
        </w:tc>
        <w:tc>
          <w:tcPr>
            <w:tcW w:w="669"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614"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254"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183"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221"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323"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307"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323"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224"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297"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c>
          <w:tcPr>
            <w:tcW w:w="297" w:type="pct"/>
            <w:tcBorders>
              <w:top w:val="nil"/>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rPr>
            </w:pPr>
          </w:p>
        </w:tc>
      </w:tr>
      <w:tr w:rsidR="00CF1788" w:rsidTr="008F7F53">
        <w:trPr>
          <w:trHeight w:val="408"/>
        </w:trPr>
        <w:tc>
          <w:tcPr>
            <w:tcW w:w="3229" w:type="pct"/>
            <w:gridSpan w:val="8"/>
            <w:tcBorders>
              <w:top w:val="single" w:sz="12" w:space="0" w:color="auto"/>
              <w:left w:val="single" w:sz="6" w:space="0" w:color="auto"/>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 xml:space="preserve">                               Composante II</w:t>
            </w:r>
            <w:r>
              <w:rPr>
                <w:rFonts w:ascii="Arial Narrow" w:hAnsi="Arial Narrow" w:cs="Arial Narrow"/>
                <w:b/>
                <w:bCs/>
                <w:color w:val="000000"/>
                <w:sz w:val="24"/>
                <w:szCs w:val="24"/>
              </w:rPr>
              <w:t xml:space="preserve"> </w:t>
            </w:r>
            <w:r>
              <w:rPr>
                <w:rFonts w:ascii="Arial Narrow" w:hAnsi="Arial Narrow" w:cs="Arial Narrow"/>
                <w:b/>
                <w:bCs/>
                <w:color w:val="000000"/>
                <w:sz w:val="20"/>
                <w:szCs w:val="20"/>
              </w:rPr>
              <w:t>: Volet 2 / GESTION DURABLE DE L'ENVIRONNEMENT OASIEN (PPERPOM-FEM)</w:t>
            </w:r>
          </w:p>
        </w:tc>
        <w:tc>
          <w:tcPr>
            <w:tcW w:w="323"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12" w:space="0" w:color="auto"/>
              <w:left w:val="nil"/>
              <w:bottom w:val="single" w:sz="12"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737"/>
        </w:trPr>
        <w:tc>
          <w:tcPr>
            <w:tcW w:w="1214" w:type="pct"/>
            <w:tcBorders>
              <w:top w:val="single" w:sz="12" w:space="0" w:color="auto"/>
              <w:left w:val="single" w:sz="12"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FF0000"/>
                <w:sz w:val="20"/>
                <w:szCs w:val="20"/>
              </w:rPr>
            </w:pPr>
            <w:r>
              <w:rPr>
                <w:rFonts w:ascii="Arial Narrow" w:hAnsi="Arial Narrow" w:cs="Arial Narrow"/>
                <w:b/>
                <w:bCs/>
                <w:color w:val="FF0000"/>
                <w:sz w:val="20"/>
                <w:szCs w:val="20"/>
              </w:rPr>
              <w:lastRenderedPageBreak/>
              <w:t>Description</w:t>
            </w:r>
          </w:p>
        </w:tc>
        <w:tc>
          <w:tcPr>
            <w:tcW w:w="29" w:type="pct"/>
            <w:tcBorders>
              <w:top w:val="single" w:sz="12" w:space="0" w:color="auto"/>
              <w:left w:val="single" w:sz="6" w:space="0" w:color="auto"/>
              <w:bottom w:val="single" w:sz="6" w:space="0" w:color="auto"/>
              <w:right w:val="nil"/>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12"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12"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catég. Depense</w:t>
            </w:r>
          </w:p>
        </w:tc>
        <w:tc>
          <w:tcPr>
            <w:tcW w:w="614"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Méthode Passation</w:t>
            </w:r>
          </w:p>
        </w:tc>
        <w:tc>
          <w:tcPr>
            <w:tcW w:w="437" w:type="pct"/>
            <w:gridSpan w:val="2"/>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Préparation du DAO</w:t>
            </w:r>
          </w:p>
        </w:tc>
        <w:tc>
          <w:tcPr>
            <w:tcW w:w="221"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N. object. DAO</w:t>
            </w:r>
          </w:p>
        </w:tc>
        <w:tc>
          <w:tcPr>
            <w:tcW w:w="323"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Publicatio.</w:t>
            </w:r>
          </w:p>
        </w:tc>
        <w:tc>
          <w:tcPr>
            <w:tcW w:w="307"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Ouverture plis</w:t>
            </w:r>
          </w:p>
        </w:tc>
        <w:tc>
          <w:tcPr>
            <w:tcW w:w="323"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Evaluation  offres</w:t>
            </w:r>
          </w:p>
        </w:tc>
        <w:tc>
          <w:tcPr>
            <w:tcW w:w="224"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N. object. contrat</w:t>
            </w:r>
          </w:p>
        </w:tc>
        <w:tc>
          <w:tcPr>
            <w:tcW w:w="297" w:type="pct"/>
            <w:tcBorders>
              <w:top w:val="single" w:sz="12"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Signature contrat</w:t>
            </w:r>
          </w:p>
        </w:tc>
        <w:tc>
          <w:tcPr>
            <w:tcW w:w="297" w:type="pct"/>
            <w:tcBorders>
              <w:top w:val="single" w:sz="12" w:space="0" w:color="auto"/>
              <w:left w:val="single" w:sz="6" w:space="0" w:color="auto"/>
              <w:bottom w:val="single" w:sz="6" w:space="0" w:color="auto"/>
              <w:right w:val="single" w:sz="12"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Durée contrat</w:t>
            </w:r>
          </w:p>
        </w:tc>
      </w:tr>
      <w:tr w:rsidR="008F7F53" w:rsidTr="008F7F53">
        <w:trPr>
          <w:trHeight w:val="218"/>
        </w:trPr>
        <w:tc>
          <w:tcPr>
            <w:tcW w:w="1214" w:type="pct"/>
            <w:tcBorders>
              <w:top w:val="single" w:sz="6" w:space="0" w:color="auto"/>
              <w:left w:val="single" w:sz="12"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I.1. Marchés travaux</w:t>
            </w:r>
          </w:p>
        </w:tc>
        <w:tc>
          <w:tcPr>
            <w:tcW w:w="29"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218"/>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Puits pastoraux (10)</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travaux</w:t>
            </w: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marché AGPO</w:t>
            </w: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60j</w:t>
            </w:r>
          </w:p>
        </w:tc>
      </w:tr>
      <w:tr w:rsidR="008F7F53" w:rsidTr="008F7F53">
        <w:trPr>
          <w:trHeight w:val="218"/>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Equipement des puits en exhaure solaire (55)</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FF0000"/>
                <w:sz w:val="20"/>
                <w:szCs w:val="20"/>
              </w:rPr>
            </w:pPr>
          </w:p>
        </w:tc>
        <w:tc>
          <w:tcPr>
            <w:tcW w:w="45"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Equip</w:t>
            </w: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marché AGPO</w:t>
            </w: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mars-14</w:t>
            </w: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30j</w:t>
            </w:r>
          </w:p>
        </w:tc>
      </w:tr>
      <w:tr w:rsidR="008F7F53" w:rsidTr="008F7F53">
        <w:trPr>
          <w:trHeight w:val="274"/>
        </w:trPr>
        <w:tc>
          <w:tcPr>
            <w:tcW w:w="1214" w:type="pct"/>
            <w:tcBorders>
              <w:top w:val="single" w:sz="6" w:space="0" w:color="auto"/>
              <w:left w:val="single" w:sz="12"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S/T Marchés Travaux CII (Sc 2)</w:t>
            </w:r>
          </w:p>
        </w:tc>
        <w:tc>
          <w:tcPr>
            <w:tcW w:w="29"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5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12"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218"/>
        </w:trPr>
        <w:tc>
          <w:tcPr>
            <w:tcW w:w="1214" w:type="pct"/>
            <w:tcBorders>
              <w:top w:val="single" w:sz="6" w:space="0" w:color="auto"/>
              <w:left w:val="single" w:sz="12"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I.2. Marchés Fournitures et Equipement</w:t>
            </w:r>
          </w:p>
        </w:tc>
        <w:tc>
          <w:tcPr>
            <w:tcW w:w="29"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218"/>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Protection de l'espace oasien et péri-oasien</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fournitures</w:t>
            </w: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marché AGPO</w:t>
            </w: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mars-14</w:t>
            </w: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30 jours</w:t>
            </w:r>
          </w:p>
        </w:tc>
      </w:tr>
      <w:tr w:rsidR="008F7F53" w:rsidTr="008F7F53">
        <w:trPr>
          <w:trHeight w:val="218"/>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matériel de recherche dans les 8 sites de reference</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fournitures</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simplifiée</w:t>
            </w:r>
          </w:p>
        </w:tc>
        <w:tc>
          <w:tcPr>
            <w:tcW w:w="25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nil"/>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30j</w:t>
            </w:r>
          </w:p>
        </w:tc>
      </w:tr>
      <w:tr w:rsidR="008F7F53" w:rsidTr="008F7F53">
        <w:trPr>
          <w:trHeight w:val="274"/>
        </w:trPr>
        <w:tc>
          <w:tcPr>
            <w:tcW w:w="1214" w:type="pct"/>
            <w:tcBorders>
              <w:top w:val="single" w:sz="6" w:space="0" w:color="auto"/>
              <w:left w:val="single" w:sz="12" w:space="0" w:color="auto"/>
              <w:bottom w:val="single" w:sz="12"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29" w:type="pct"/>
            <w:tcBorders>
              <w:top w:val="single" w:sz="6" w:space="0" w:color="auto"/>
              <w:left w:val="single" w:sz="6" w:space="0" w:color="auto"/>
              <w:bottom w:val="single" w:sz="12"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single" w:sz="6" w:space="0" w:color="auto"/>
              <w:bottom w:val="single" w:sz="12"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nil"/>
              <w:bottom w:val="single" w:sz="12"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CF1788" w:rsidTr="008F7F53">
        <w:trPr>
          <w:trHeight w:val="506"/>
        </w:trPr>
        <w:tc>
          <w:tcPr>
            <w:tcW w:w="1288" w:type="pct"/>
            <w:gridSpan w:val="3"/>
            <w:tcBorders>
              <w:top w:val="nil"/>
              <w:left w:val="single" w:sz="6" w:space="0" w:color="auto"/>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 xml:space="preserve">       COMPOSANTE III: DEVELOPPEMENT DES SERVICES FINANCIERS 2014</w:t>
            </w:r>
          </w:p>
        </w:tc>
        <w:tc>
          <w:tcPr>
            <w:tcW w:w="669"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670"/>
        </w:trPr>
        <w:tc>
          <w:tcPr>
            <w:tcW w:w="12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Marchés Travaux CIII</w:t>
            </w:r>
          </w:p>
        </w:tc>
        <w:tc>
          <w:tcPr>
            <w:tcW w:w="29" w:type="pct"/>
            <w:tcBorders>
              <w:top w:val="single" w:sz="6" w:space="0" w:color="auto"/>
              <w:left w:val="single" w:sz="6" w:space="0" w:color="auto"/>
              <w:bottom w:val="single" w:sz="6" w:space="0" w:color="auto"/>
              <w:right w:val="nil"/>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catég. Depense</w:t>
            </w:r>
          </w:p>
        </w:tc>
        <w:tc>
          <w:tcPr>
            <w:tcW w:w="61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Méthode Passation</w:t>
            </w:r>
          </w:p>
        </w:tc>
        <w:tc>
          <w:tcPr>
            <w:tcW w:w="437" w:type="pct"/>
            <w:gridSpan w:val="2"/>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Préparation du DAO</w:t>
            </w:r>
          </w:p>
        </w:tc>
        <w:tc>
          <w:tcPr>
            <w:tcW w:w="221"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N. object. DAO</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Publicatio.</w:t>
            </w:r>
          </w:p>
        </w:tc>
        <w:tc>
          <w:tcPr>
            <w:tcW w:w="30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Ouverture plis</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Evaluation  offres</w:t>
            </w:r>
          </w:p>
        </w:tc>
        <w:tc>
          <w:tcPr>
            <w:tcW w:w="22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N. object. contrat</w:t>
            </w:r>
          </w:p>
        </w:tc>
        <w:tc>
          <w:tcPr>
            <w:tcW w:w="297" w:type="pct"/>
            <w:tcBorders>
              <w:top w:val="single" w:sz="6" w:space="0" w:color="auto"/>
              <w:left w:val="single" w:sz="6" w:space="0" w:color="auto"/>
              <w:bottom w:val="single" w:sz="6" w:space="0" w:color="auto"/>
              <w:right w:val="nil"/>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Signature contrat</w:t>
            </w:r>
          </w:p>
        </w:tc>
        <w:tc>
          <w:tcPr>
            <w:tcW w:w="297"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Durée contrat</w:t>
            </w:r>
          </w:p>
        </w:tc>
      </w:tr>
      <w:tr w:rsidR="008F7F53" w:rsidTr="008F7F53">
        <w:trPr>
          <w:trHeight w:val="274"/>
        </w:trPr>
        <w:tc>
          <w:tcPr>
            <w:tcW w:w="121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S/T Marchés Travaux CIII</w:t>
            </w:r>
          </w:p>
        </w:tc>
        <w:tc>
          <w:tcPr>
            <w:tcW w:w="29"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6" w:space="0" w:color="auto"/>
              <w:left w:val="single" w:sz="6" w:space="0" w:color="auto"/>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54"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nil"/>
              <w:bottom w:val="single" w:sz="6" w:space="0" w:color="auto"/>
              <w:right w:val="nil"/>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nil"/>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274"/>
        </w:trPr>
        <w:tc>
          <w:tcPr>
            <w:tcW w:w="12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I.1. Marchés Fournitures et Equipement</w:t>
            </w:r>
          </w:p>
        </w:tc>
        <w:tc>
          <w:tcPr>
            <w:tcW w:w="29"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69"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5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18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1"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0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r>
      <w:tr w:rsidR="008F7F53" w:rsidTr="008F7F53">
        <w:trPr>
          <w:trHeight w:val="274"/>
        </w:trPr>
        <w:tc>
          <w:tcPr>
            <w:tcW w:w="121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Equipement faitières </w:t>
            </w:r>
          </w:p>
        </w:tc>
        <w:tc>
          <w:tcPr>
            <w:tcW w:w="29"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shd w:val="solid" w:color="FFFFFF" w:fill="auto"/>
          </w:tcPr>
          <w:p w:rsidR="00CF1788" w:rsidRDefault="008F7F53"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é</w:t>
            </w:r>
            <w:r w:rsidR="00CF1788">
              <w:rPr>
                <w:rFonts w:ascii="Arial Narrow" w:hAnsi="Arial Narrow" w:cs="Arial Narrow"/>
                <w:color w:val="000000"/>
                <w:sz w:val="20"/>
                <w:szCs w:val="20"/>
              </w:rPr>
              <w:t>quipement</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simplifiée</w:t>
            </w:r>
          </w:p>
        </w:tc>
        <w:tc>
          <w:tcPr>
            <w:tcW w:w="25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183"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221"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févr-14</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15j</w:t>
            </w:r>
          </w:p>
        </w:tc>
      </w:tr>
      <w:tr w:rsidR="008F7F53" w:rsidTr="008F7F53">
        <w:trPr>
          <w:trHeight w:val="274"/>
        </w:trPr>
        <w:tc>
          <w:tcPr>
            <w:tcW w:w="12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29"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69"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5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18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1"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0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r>
      <w:tr w:rsidR="00CF1788" w:rsidTr="008F7F53">
        <w:trPr>
          <w:trHeight w:val="533"/>
        </w:trPr>
        <w:tc>
          <w:tcPr>
            <w:tcW w:w="1288" w:type="pct"/>
            <w:gridSpan w:val="3"/>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 xml:space="preserve">       COMPOSANTE IV: DEVELOPPEMENT DES SERVICES FINANCIERS 2014</w:t>
            </w:r>
          </w:p>
        </w:tc>
        <w:tc>
          <w:tcPr>
            <w:tcW w:w="669"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710"/>
        </w:trPr>
        <w:tc>
          <w:tcPr>
            <w:tcW w:w="121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Description</w:t>
            </w:r>
          </w:p>
        </w:tc>
        <w:tc>
          <w:tcPr>
            <w:tcW w:w="29" w:type="pct"/>
            <w:tcBorders>
              <w:top w:val="single" w:sz="6" w:space="0" w:color="auto"/>
              <w:left w:val="single" w:sz="6" w:space="0" w:color="auto"/>
              <w:bottom w:val="single" w:sz="6" w:space="0" w:color="auto"/>
              <w:right w:val="nil"/>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catég. Depense</w:t>
            </w:r>
          </w:p>
        </w:tc>
        <w:tc>
          <w:tcPr>
            <w:tcW w:w="61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Méthode Passation</w:t>
            </w:r>
          </w:p>
        </w:tc>
        <w:tc>
          <w:tcPr>
            <w:tcW w:w="437" w:type="pct"/>
            <w:gridSpan w:val="2"/>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Préparation du DAO</w:t>
            </w:r>
          </w:p>
        </w:tc>
        <w:tc>
          <w:tcPr>
            <w:tcW w:w="221"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N. object. DAO</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Publicatio.</w:t>
            </w:r>
          </w:p>
        </w:tc>
        <w:tc>
          <w:tcPr>
            <w:tcW w:w="30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Ouverture plis</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Evaluation  offres</w:t>
            </w:r>
          </w:p>
        </w:tc>
        <w:tc>
          <w:tcPr>
            <w:tcW w:w="22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N. object. contrat</w:t>
            </w: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Signature contrat</w:t>
            </w: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Durée contrat</w:t>
            </w:r>
          </w:p>
        </w:tc>
      </w:tr>
      <w:tr w:rsidR="008F7F53" w:rsidTr="008F7F53">
        <w:trPr>
          <w:trHeight w:val="218"/>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I.1. Marchés Travaux</w:t>
            </w:r>
          </w:p>
        </w:tc>
        <w:tc>
          <w:tcPr>
            <w:tcW w:w="29"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nil"/>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218"/>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Centre de conditionnement dates et légumes ATAR</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travaux</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DAO National</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juin-14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juin-14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juin-14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juil-14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juil-14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juil-14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juil-14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6 mois</w:t>
            </w:r>
          </w:p>
        </w:tc>
      </w:tr>
      <w:tr w:rsidR="008F7F53" w:rsidTr="008F7F53">
        <w:trPr>
          <w:trHeight w:val="274"/>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Equipement de 20 forages Irrigation</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travaux</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DAO National</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mars-14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mars-14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mars-14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3 mois</w:t>
            </w:r>
          </w:p>
        </w:tc>
      </w:tr>
      <w:tr w:rsidR="008F7F53" w:rsidTr="008F7F53">
        <w:trPr>
          <w:trHeight w:val="218"/>
        </w:trPr>
        <w:tc>
          <w:tcPr>
            <w:tcW w:w="1214"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I.2. Marchés de Services</w:t>
            </w:r>
          </w:p>
        </w:tc>
        <w:tc>
          <w:tcPr>
            <w:tcW w:w="29"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492"/>
        </w:trPr>
        <w:tc>
          <w:tcPr>
            <w:tcW w:w="1214"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Etude hyrogéologique et géophysique pour l'implantation de 100 forages profonds                                                                                                                                                                                                                                                                                                                                                                                             </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 </w:t>
            </w:r>
            <w:r w:rsidR="008F7F53">
              <w:rPr>
                <w:rFonts w:ascii="Arial Narrow" w:hAnsi="Arial Narrow" w:cs="Arial Narrow"/>
                <w:color w:val="000000"/>
                <w:sz w:val="20"/>
                <w:szCs w:val="20"/>
              </w:rPr>
              <w:t>é</w:t>
            </w:r>
            <w:r>
              <w:rPr>
                <w:rFonts w:ascii="Arial Narrow" w:hAnsi="Arial Narrow" w:cs="Arial Narrow"/>
                <w:color w:val="000000"/>
                <w:sz w:val="20"/>
                <w:szCs w:val="20"/>
              </w:rPr>
              <w:t xml:space="preserve">tudes </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AO</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90 jours</w:t>
            </w:r>
          </w:p>
        </w:tc>
      </w:tr>
      <w:tr w:rsidR="008F7F53" w:rsidTr="008F7F53">
        <w:trPr>
          <w:trHeight w:val="218"/>
        </w:trPr>
        <w:tc>
          <w:tcPr>
            <w:tcW w:w="1214"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Etude APD et DAO pour 12 barrages dont 4 grands</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 </w:t>
            </w:r>
            <w:r w:rsidR="008F7F53">
              <w:rPr>
                <w:rFonts w:ascii="Arial Narrow" w:hAnsi="Arial Narrow" w:cs="Arial Narrow"/>
                <w:color w:val="000000"/>
                <w:sz w:val="20"/>
                <w:szCs w:val="20"/>
              </w:rPr>
              <w:t>é</w:t>
            </w:r>
            <w:r>
              <w:rPr>
                <w:rFonts w:ascii="Arial Narrow" w:hAnsi="Arial Narrow" w:cs="Arial Narrow"/>
                <w:color w:val="000000"/>
                <w:sz w:val="20"/>
                <w:szCs w:val="20"/>
              </w:rPr>
              <w:t xml:space="preserve">tudes </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AO</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90 jours</w:t>
            </w:r>
          </w:p>
        </w:tc>
      </w:tr>
      <w:tr w:rsidR="008F7F53" w:rsidTr="008F7F53">
        <w:trPr>
          <w:trHeight w:val="259"/>
        </w:trPr>
        <w:tc>
          <w:tcPr>
            <w:tcW w:w="1214" w:type="pct"/>
            <w:tcBorders>
              <w:top w:val="single" w:sz="6" w:space="0" w:color="auto"/>
              <w:left w:val="single" w:sz="6"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lastRenderedPageBreak/>
              <w:t>AT dispositif de vulgarisation et recherche et formation</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 </w:t>
            </w:r>
            <w:r w:rsidR="008F7F53">
              <w:rPr>
                <w:rFonts w:ascii="Arial Narrow" w:hAnsi="Arial Narrow" w:cs="Arial Narrow"/>
                <w:color w:val="000000"/>
                <w:sz w:val="20"/>
                <w:szCs w:val="20"/>
              </w:rPr>
              <w:t>é</w:t>
            </w:r>
            <w:r>
              <w:rPr>
                <w:rFonts w:ascii="Arial Narrow" w:hAnsi="Arial Narrow" w:cs="Arial Narrow"/>
                <w:color w:val="000000"/>
                <w:sz w:val="20"/>
                <w:szCs w:val="20"/>
              </w:rPr>
              <w:t xml:space="preserve">tudes </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restreinte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xml:space="preserve">60 jours </w:t>
            </w:r>
          </w:p>
        </w:tc>
      </w:tr>
      <w:tr w:rsidR="008F7F53" w:rsidTr="008F7F53">
        <w:trPr>
          <w:trHeight w:val="518"/>
        </w:trPr>
        <w:tc>
          <w:tcPr>
            <w:tcW w:w="12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Etude AT centre de conditionnement et contrôle des travaux </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 xml:space="preserve"> </w:t>
            </w:r>
            <w:r w:rsidR="008F7F53">
              <w:rPr>
                <w:rFonts w:ascii="Arial Narrow" w:hAnsi="Arial Narrow" w:cs="Arial Narrow"/>
                <w:color w:val="000000"/>
                <w:sz w:val="20"/>
                <w:szCs w:val="20"/>
              </w:rPr>
              <w:t>é</w:t>
            </w:r>
            <w:r>
              <w:rPr>
                <w:rFonts w:ascii="Arial Narrow" w:hAnsi="Arial Narrow" w:cs="Arial Narrow"/>
                <w:color w:val="000000"/>
                <w:sz w:val="20"/>
                <w:szCs w:val="20"/>
              </w:rPr>
              <w:t xml:space="preserve">tudes </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 I restreinte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avr-14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mai-14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30 jours</w:t>
            </w:r>
          </w:p>
        </w:tc>
      </w:tr>
      <w:tr w:rsidR="008F7F53" w:rsidTr="008F7F53">
        <w:trPr>
          <w:trHeight w:val="274"/>
        </w:trPr>
        <w:tc>
          <w:tcPr>
            <w:tcW w:w="1214" w:type="pct"/>
            <w:tcBorders>
              <w:top w:val="single" w:sz="12" w:space="0" w:color="auto"/>
              <w:left w:val="single" w:sz="12" w:space="0" w:color="auto"/>
              <w:bottom w:val="single" w:sz="12"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p>
        </w:tc>
        <w:tc>
          <w:tcPr>
            <w:tcW w:w="29"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14"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54"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183"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1"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07"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323"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24"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12" w:space="0" w:color="auto"/>
              <w:left w:val="nil"/>
              <w:bottom w:val="single" w:sz="12"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7" w:type="pct"/>
            <w:tcBorders>
              <w:top w:val="single" w:sz="12" w:space="0" w:color="auto"/>
              <w:left w:val="nil"/>
              <w:bottom w:val="single" w:sz="12" w:space="0" w:color="auto"/>
              <w:right w:val="single" w:sz="12"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r>
      <w:tr w:rsidR="00CF1788" w:rsidTr="008F7F53">
        <w:trPr>
          <w:trHeight w:val="518"/>
        </w:trPr>
        <w:tc>
          <w:tcPr>
            <w:tcW w:w="1288" w:type="pct"/>
            <w:gridSpan w:val="3"/>
            <w:tcBorders>
              <w:top w:val="single" w:sz="12" w:space="0" w:color="auto"/>
              <w:left w:val="single" w:sz="12" w:space="0" w:color="auto"/>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 xml:space="preserve">       COMPOSANTE V : COORDINATION ET SUIVI EVALUATION DU PROJET</w:t>
            </w:r>
          </w:p>
        </w:tc>
        <w:tc>
          <w:tcPr>
            <w:tcW w:w="669"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12" w:space="0" w:color="auto"/>
              <w:left w:val="nil"/>
              <w:bottom w:val="single" w:sz="6" w:space="0" w:color="auto"/>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single" w:sz="12" w:space="0" w:color="auto"/>
              <w:left w:val="nil"/>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710"/>
        </w:trPr>
        <w:tc>
          <w:tcPr>
            <w:tcW w:w="1214" w:type="pct"/>
            <w:tcBorders>
              <w:top w:val="single" w:sz="6" w:space="0" w:color="auto"/>
              <w:left w:val="single" w:sz="12"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Description</w:t>
            </w:r>
          </w:p>
        </w:tc>
        <w:tc>
          <w:tcPr>
            <w:tcW w:w="29" w:type="pct"/>
            <w:tcBorders>
              <w:top w:val="single" w:sz="6" w:space="0" w:color="auto"/>
              <w:left w:val="single" w:sz="6" w:space="0" w:color="auto"/>
              <w:bottom w:val="single" w:sz="6" w:space="0" w:color="auto"/>
              <w:right w:val="nil"/>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single" w:sz="6" w:space="0" w:color="auto"/>
              <w:left w:val="nil"/>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catég. Depense</w:t>
            </w:r>
          </w:p>
        </w:tc>
        <w:tc>
          <w:tcPr>
            <w:tcW w:w="614" w:type="pct"/>
            <w:tcBorders>
              <w:top w:val="nil"/>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Méthode Passation</w:t>
            </w:r>
          </w:p>
        </w:tc>
        <w:tc>
          <w:tcPr>
            <w:tcW w:w="437" w:type="pct"/>
            <w:gridSpan w:val="2"/>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Préparation du DAO</w:t>
            </w:r>
          </w:p>
        </w:tc>
        <w:tc>
          <w:tcPr>
            <w:tcW w:w="221"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N. object. DAO</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Publicatio.</w:t>
            </w:r>
          </w:p>
        </w:tc>
        <w:tc>
          <w:tcPr>
            <w:tcW w:w="30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Ouverture plis</w:t>
            </w:r>
          </w:p>
        </w:tc>
        <w:tc>
          <w:tcPr>
            <w:tcW w:w="323"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Evaluation  offres</w:t>
            </w:r>
          </w:p>
        </w:tc>
        <w:tc>
          <w:tcPr>
            <w:tcW w:w="224"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N. object. contrat</w:t>
            </w:r>
          </w:p>
        </w:tc>
        <w:tc>
          <w:tcPr>
            <w:tcW w:w="297" w:type="pct"/>
            <w:tcBorders>
              <w:top w:val="single" w:sz="6" w:space="0" w:color="auto"/>
              <w:left w:val="single" w:sz="6" w:space="0" w:color="auto"/>
              <w:bottom w:val="single" w:sz="6" w:space="0" w:color="auto"/>
              <w:right w:val="single" w:sz="6"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Signature contrat</w:t>
            </w:r>
          </w:p>
        </w:tc>
        <w:tc>
          <w:tcPr>
            <w:tcW w:w="297" w:type="pct"/>
            <w:tcBorders>
              <w:top w:val="single" w:sz="6" w:space="0" w:color="auto"/>
              <w:left w:val="single" w:sz="6" w:space="0" w:color="auto"/>
              <w:bottom w:val="single" w:sz="6" w:space="0" w:color="auto"/>
              <w:right w:val="single" w:sz="12" w:space="0" w:color="auto"/>
            </w:tcBorders>
            <w:shd w:val="solid" w:color="C0C0C0" w:fill="auto"/>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Durée contrat</w:t>
            </w:r>
          </w:p>
        </w:tc>
      </w:tr>
      <w:tr w:rsidR="008F7F53" w:rsidTr="008F7F53">
        <w:trPr>
          <w:trHeight w:val="218"/>
        </w:trPr>
        <w:tc>
          <w:tcPr>
            <w:tcW w:w="1214" w:type="pct"/>
            <w:tcBorders>
              <w:top w:val="single" w:sz="6" w:space="0" w:color="auto"/>
              <w:left w:val="single" w:sz="12" w:space="0" w:color="auto"/>
              <w:bottom w:val="single" w:sz="6" w:space="0" w:color="auto"/>
              <w:right w:val="nil"/>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I.1. Marchés Fournitures et Equipement</w:t>
            </w:r>
          </w:p>
        </w:tc>
        <w:tc>
          <w:tcPr>
            <w:tcW w:w="29" w:type="pct"/>
            <w:tcBorders>
              <w:top w:val="single" w:sz="6" w:space="0" w:color="auto"/>
              <w:left w:val="nil"/>
              <w:bottom w:val="single" w:sz="6" w:space="0" w:color="auto"/>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r>
      <w:tr w:rsidR="008F7F53" w:rsidTr="008F7F53">
        <w:trPr>
          <w:trHeight w:val="274"/>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Equipement en informatique</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8F7F53" w:rsidP="008F7F53">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Fourniture</w:t>
            </w: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simplifiée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Immediat</w:t>
            </w:r>
          </w:p>
        </w:tc>
      </w:tr>
      <w:tr w:rsidR="008F7F53" w:rsidTr="008F7F53">
        <w:trPr>
          <w:trHeight w:val="218"/>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 xml:space="preserve">2. Marchés de Services </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r>
      <w:tr w:rsidR="008F7F53" w:rsidTr="008F7F53">
        <w:trPr>
          <w:trHeight w:val="218"/>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AT du logiciel Tompro</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Entente directe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Immediat</w:t>
            </w:r>
          </w:p>
        </w:tc>
      </w:tr>
      <w:tr w:rsidR="008F7F53" w:rsidTr="008F7F53">
        <w:trPr>
          <w:trHeight w:val="218"/>
        </w:trPr>
        <w:tc>
          <w:tcPr>
            <w:tcW w:w="1214" w:type="pct"/>
            <w:tcBorders>
              <w:top w:val="single" w:sz="6" w:space="0" w:color="auto"/>
              <w:left w:val="single" w:sz="12"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Audit Annuel des Comptes 2013 et 2014</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single" w:sz="6" w:space="0" w:color="auto"/>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p>
        </w:tc>
        <w:tc>
          <w:tcPr>
            <w:tcW w:w="61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restreinte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Immediat</w:t>
            </w:r>
          </w:p>
        </w:tc>
      </w:tr>
      <w:tr w:rsidR="008F7F53" w:rsidTr="008F7F53">
        <w:trPr>
          <w:trHeight w:val="274"/>
        </w:trPr>
        <w:tc>
          <w:tcPr>
            <w:tcW w:w="1214" w:type="pct"/>
            <w:tcBorders>
              <w:top w:val="single" w:sz="6" w:space="0" w:color="auto"/>
              <w:left w:val="single" w:sz="12" w:space="0" w:color="auto"/>
              <w:bottom w:val="nil"/>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Enquête SYGRI et autres étude d'impact</w:t>
            </w:r>
          </w:p>
        </w:tc>
        <w:tc>
          <w:tcPr>
            <w:tcW w:w="29"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right"/>
              <w:rPr>
                <w:rFonts w:ascii="Arial Narrow" w:hAnsi="Arial Narrow" w:cs="Arial Narrow"/>
                <w:color w:val="000000"/>
                <w:sz w:val="20"/>
                <w:szCs w:val="20"/>
              </w:rPr>
            </w:pPr>
          </w:p>
        </w:tc>
        <w:tc>
          <w:tcPr>
            <w:tcW w:w="45" w:type="pct"/>
            <w:tcBorders>
              <w:top w:val="single" w:sz="6" w:space="0" w:color="auto"/>
              <w:left w:val="nil"/>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p>
        </w:tc>
        <w:tc>
          <w:tcPr>
            <w:tcW w:w="669" w:type="pct"/>
            <w:tcBorders>
              <w:top w:val="single" w:sz="6" w:space="0" w:color="auto"/>
              <w:left w:val="single" w:sz="6" w:space="0" w:color="auto"/>
              <w:bottom w:val="nil"/>
              <w:right w:val="single" w:sz="6" w:space="0" w:color="auto"/>
            </w:tcBorders>
          </w:tcPr>
          <w:p w:rsidR="00CF1788" w:rsidRDefault="00CF1788" w:rsidP="008F7F53">
            <w:pPr>
              <w:autoSpaceDE w:val="0"/>
              <w:autoSpaceDN w:val="0"/>
              <w:adjustRightInd w:val="0"/>
              <w:spacing w:after="0" w:line="240" w:lineRule="auto"/>
              <w:rPr>
                <w:rFonts w:ascii="Arial Narrow" w:hAnsi="Arial Narrow" w:cs="Arial Narrow"/>
                <w:color w:val="000000"/>
                <w:sz w:val="20"/>
                <w:szCs w:val="20"/>
              </w:rPr>
            </w:pPr>
          </w:p>
        </w:tc>
        <w:tc>
          <w:tcPr>
            <w:tcW w:w="614" w:type="pct"/>
            <w:tcBorders>
              <w:top w:val="single" w:sz="6" w:space="0" w:color="auto"/>
              <w:left w:val="single" w:sz="6" w:space="0" w:color="auto"/>
              <w:bottom w:val="nil"/>
              <w:right w:val="single" w:sz="6" w:space="0" w:color="auto"/>
            </w:tcBorders>
          </w:tcPr>
          <w:p w:rsidR="00CF1788" w:rsidRDefault="00CF178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CN restreinte</w:t>
            </w:r>
          </w:p>
        </w:tc>
        <w:tc>
          <w:tcPr>
            <w:tcW w:w="25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18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221"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janv-14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0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323"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24"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6"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fev 2014</w:t>
            </w:r>
          </w:p>
        </w:tc>
        <w:tc>
          <w:tcPr>
            <w:tcW w:w="297" w:type="pct"/>
            <w:tcBorders>
              <w:top w:val="single" w:sz="6" w:space="0" w:color="auto"/>
              <w:left w:val="single" w:sz="6" w:space="0" w:color="auto"/>
              <w:bottom w:val="single" w:sz="6" w:space="0" w:color="auto"/>
              <w:right w:val="single" w:sz="12" w:space="0" w:color="auto"/>
            </w:tcBorders>
          </w:tcPr>
          <w:p w:rsidR="00CF1788" w:rsidRDefault="00CF1788">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60j</w:t>
            </w:r>
          </w:p>
        </w:tc>
      </w:tr>
      <w:tr w:rsidR="008F7F53" w:rsidTr="008F7F53">
        <w:trPr>
          <w:trHeight w:val="233"/>
        </w:trPr>
        <w:tc>
          <w:tcPr>
            <w:tcW w:w="121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r w:rsidR="008F7F53" w:rsidTr="008F7F53">
        <w:trPr>
          <w:trHeight w:val="274"/>
        </w:trPr>
        <w:tc>
          <w:tcPr>
            <w:tcW w:w="1214" w:type="pct"/>
            <w:tcBorders>
              <w:top w:val="nil"/>
              <w:left w:val="nil"/>
              <w:bottom w:val="nil"/>
              <w:right w:val="nil"/>
            </w:tcBorders>
          </w:tcPr>
          <w:p w:rsidR="00CF1788" w:rsidRDefault="00CF1788">
            <w:pPr>
              <w:autoSpaceDE w:val="0"/>
              <w:autoSpaceDN w:val="0"/>
              <w:adjustRightInd w:val="0"/>
              <w:spacing w:after="0" w:line="240" w:lineRule="auto"/>
              <w:jc w:val="right"/>
              <w:rPr>
                <w:rFonts w:ascii="Arial Narrow" w:hAnsi="Arial Narrow" w:cs="Arial Narrow"/>
                <w:b/>
                <w:bCs/>
                <w:color w:val="000000"/>
                <w:sz w:val="20"/>
                <w:szCs w:val="20"/>
              </w:rPr>
            </w:pPr>
          </w:p>
        </w:tc>
        <w:tc>
          <w:tcPr>
            <w:tcW w:w="29"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45"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69"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61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5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18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1"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0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323"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24"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c>
          <w:tcPr>
            <w:tcW w:w="297" w:type="pct"/>
            <w:tcBorders>
              <w:top w:val="nil"/>
              <w:left w:val="nil"/>
              <w:bottom w:val="nil"/>
              <w:right w:val="nil"/>
            </w:tcBorders>
          </w:tcPr>
          <w:p w:rsidR="00CF1788" w:rsidRDefault="00CF1788">
            <w:pPr>
              <w:autoSpaceDE w:val="0"/>
              <w:autoSpaceDN w:val="0"/>
              <w:adjustRightInd w:val="0"/>
              <w:spacing w:after="0" w:line="240" w:lineRule="auto"/>
              <w:jc w:val="center"/>
              <w:rPr>
                <w:rFonts w:ascii="Arial Narrow" w:hAnsi="Arial Narrow" w:cs="Arial Narrow"/>
                <w:b/>
                <w:bCs/>
                <w:color w:val="000000"/>
                <w:sz w:val="20"/>
                <w:szCs w:val="20"/>
              </w:rPr>
            </w:pPr>
          </w:p>
        </w:tc>
      </w:tr>
    </w:tbl>
    <w:p w:rsidR="009D5170" w:rsidRDefault="009D5170"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B46DEC" w:rsidRDefault="00B46DEC" w:rsidP="00417BF2"/>
    <w:p w:rsidR="005B1F16" w:rsidRDefault="005B1F16" w:rsidP="005B1F16">
      <w:pPr>
        <w:jc w:val="center"/>
        <w:rPr>
          <w:b/>
          <w:bCs/>
        </w:rPr>
      </w:pPr>
      <w:r>
        <w:rPr>
          <w:b/>
          <w:bCs/>
        </w:rPr>
        <w:lastRenderedPageBreak/>
        <w:t>MINISTERE DU DEVELOPPEMENT RURAL</w:t>
      </w:r>
    </w:p>
    <w:p w:rsidR="005B1F16" w:rsidRDefault="005B1F16" w:rsidP="005B1F16">
      <w:pPr>
        <w:jc w:val="center"/>
        <w:rPr>
          <w:b/>
          <w:bCs/>
        </w:rPr>
      </w:pPr>
      <w:r>
        <w:rPr>
          <w:b/>
          <w:bCs/>
        </w:rPr>
        <w:t>SOCIETE NATIONALE POUR LE DEVELOPPEMENT RURAL</w:t>
      </w:r>
    </w:p>
    <w:p w:rsidR="005B1F16" w:rsidRDefault="005B1F16" w:rsidP="005B1F16">
      <w:pPr>
        <w:jc w:val="center"/>
        <w:rPr>
          <w:b/>
          <w:bCs/>
        </w:rPr>
      </w:pPr>
      <w:r>
        <w:rPr>
          <w:b/>
          <w:bCs/>
        </w:rPr>
        <w:t>PROJET D’AMENAGEMENT HYDRO-AGRICOLE DU BRAKNA OUEST</w:t>
      </w:r>
    </w:p>
    <w:p w:rsidR="005B1F16" w:rsidRDefault="005B1F16" w:rsidP="005B1F16">
      <w:pPr>
        <w:jc w:val="center"/>
        <w:rPr>
          <w:b/>
          <w:bCs/>
        </w:rPr>
      </w:pPr>
      <w:r>
        <w:rPr>
          <w:b/>
          <w:bCs/>
        </w:rPr>
        <w:t>(PAHABO)</w:t>
      </w:r>
    </w:p>
    <w:p w:rsidR="005B1F16" w:rsidRDefault="005B1F16" w:rsidP="005B1F16">
      <w:pPr>
        <w:jc w:val="center"/>
        <w:rPr>
          <w:b/>
          <w:bCs/>
          <w:u w:val="single"/>
        </w:rPr>
      </w:pPr>
      <w:r>
        <w:rPr>
          <w:b/>
          <w:bCs/>
          <w:u w:val="single"/>
        </w:rPr>
        <w:t>PLAN PREVISIONNEL DE PASSATION DES MARCHES POUR L’ANNEE 2014</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498"/>
        <w:gridCol w:w="1372"/>
        <w:gridCol w:w="1273"/>
        <w:gridCol w:w="1184"/>
        <w:gridCol w:w="1387"/>
        <w:gridCol w:w="1251"/>
        <w:gridCol w:w="1520"/>
      </w:tblGrid>
      <w:tr w:rsidR="005B1F16" w:rsidTr="005B1F16">
        <w:tc>
          <w:tcPr>
            <w:tcW w:w="256"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Réf</w:t>
            </w:r>
          </w:p>
        </w:tc>
        <w:tc>
          <w:tcPr>
            <w:tcW w:w="728"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Réalisations envisagées</w:t>
            </w:r>
          </w:p>
        </w:tc>
        <w:tc>
          <w:tcPr>
            <w:tcW w:w="667"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Source de financement</w:t>
            </w:r>
          </w:p>
        </w:tc>
        <w:tc>
          <w:tcPr>
            <w:tcW w:w="620"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Type de marché</w:t>
            </w:r>
          </w:p>
        </w:tc>
        <w:tc>
          <w:tcPr>
            <w:tcW w:w="576"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Date prévue de lancement de la procédure de sélection</w:t>
            </w:r>
          </w:p>
        </w:tc>
        <w:tc>
          <w:tcPr>
            <w:tcW w:w="675"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Date prévue d’attribution du contrat</w:t>
            </w:r>
          </w:p>
        </w:tc>
        <w:tc>
          <w:tcPr>
            <w:tcW w:w="609"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Date prévue de démarrage des prestations</w:t>
            </w:r>
          </w:p>
        </w:tc>
        <w:tc>
          <w:tcPr>
            <w:tcW w:w="869" w:type="pct"/>
            <w:tcBorders>
              <w:top w:val="single" w:sz="4" w:space="0" w:color="auto"/>
              <w:left w:val="single" w:sz="4" w:space="0" w:color="auto"/>
              <w:bottom w:val="single" w:sz="4" w:space="0" w:color="auto"/>
              <w:right w:val="single" w:sz="4" w:space="0" w:color="auto"/>
            </w:tcBorders>
            <w:hideMark/>
          </w:tcPr>
          <w:p w:rsidR="005B1F16" w:rsidRDefault="005B1F16">
            <w:pPr>
              <w:rPr>
                <w:b/>
                <w:bCs/>
              </w:rPr>
            </w:pPr>
            <w:r>
              <w:rPr>
                <w:b/>
                <w:bCs/>
              </w:rPr>
              <w:t>Date prévue d’achèvement des prestations</w:t>
            </w:r>
          </w:p>
        </w:tc>
      </w:tr>
      <w:tr w:rsidR="005B1F16" w:rsidTr="005B1F16">
        <w:tc>
          <w:tcPr>
            <w:tcW w:w="256" w:type="pct"/>
            <w:tcBorders>
              <w:top w:val="single" w:sz="4" w:space="0" w:color="auto"/>
              <w:left w:val="single" w:sz="4" w:space="0" w:color="auto"/>
              <w:bottom w:val="single" w:sz="4" w:space="0" w:color="auto"/>
              <w:right w:val="single" w:sz="4" w:space="0" w:color="auto"/>
            </w:tcBorders>
          </w:tcPr>
          <w:p w:rsidR="005B1F16" w:rsidRDefault="005B1F16"/>
          <w:p w:rsidR="005B1F16" w:rsidRDefault="005B1F16">
            <w:r>
              <w:t>1</w:t>
            </w:r>
          </w:p>
        </w:tc>
        <w:tc>
          <w:tcPr>
            <w:tcW w:w="728" w:type="pct"/>
            <w:tcBorders>
              <w:top w:val="single" w:sz="4" w:space="0" w:color="auto"/>
              <w:left w:val="single" w:sz="4" w:space="0" w:color="auto"/>
              <w:bottom w:val="single" w:sz="4" w:space="0" w:color="auto"/>
              <w:right w:val="single" w:sz="4" w:space="0" w:color="auto"/>
            </w:tcBorders>
            <w:hideMark/>
          </w:tcPr>
          <w:p w:rsidR="005B1F16" w:rsidRDefault="005B1F16">
            <w:pPr>
              <w:rPr>
                <w:sz w:val="20"/>
                <w:szCs w:val="20"/>
              </w:rPr>
            </w:pPr>
            <w:r>
              <w:rPr>
                <w:sz w:val="20"/>
                <w:szCs w:val="20"/>
              </w:rPr>
              <w:t>Travaux d'extension de réseaux AEP , de construction de superstructures et d'acquistion de matériel d'exhaure</w:t>
            </w:r>
          </w:p>
        </w:tc>
        <w:tc>
          <w:tcPr>
            <w:tcW w:w="667"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rPr>
                <w:sz w:val="20"/>
                <w:szCs w:val="20"/>
              </w:rPr>
            </w:pPr>
            <w:r>
              <w:rPr>
                <w:sz w:val="20"/>
                <w:szCs w:val="20"/>
              </w:rPr>
              <w:t xml:space="preserve">      FSN</w:t>
            </w:r>
          </w:p>
        </w:tc>
        <w:tc>
          <w:tcPr>
            <w:tcW w:w="620"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rPr>
                <w:sz w:val="20"/>
                <w:szCs w:val="20"/>
              </w:rPr>
            </w:pPr>
            <w:r>
              <w:rPr>
                <w:sz w:val="20"/>
                <w:szCs w:val="20"/>
              </w:rPr>
              <w:t>Travaux</w:t>
            </w:r>
          </w:p>
          <w:p w:rsidR="005B1F16" w:rsidRDefault="005B1F16">
            <w:pPr>
              <w:rPr>
                <w:sz w:val="20"/>
                <w:szCs w:val="20"/>
              </w:rPr>
            </w:pPr>
            <w:r>
              <w:rPr>
                <w:sz w:val="20"/>
                <w:szCs w:val="20"/>
              </w:rPr>
              <w:t>AON</w:t>
            </w:r>
          </w:p>
        </w:tc>
        <w:tc>
          <w:tcPr>
            <w:tcW w:w="576"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p>
          <w:p w:rsidR="005B1F16" w:rsidRDefault="005B1F16">
            <w:pPr>
              <w:rPr>
                <w:sz w:val="20"/>
                <w:szCs w:val="20"/>
              </w:rPr>
            </w:pPr>
            <w:r>
              <w:rPr>
                <w:sz w:val="20"/>
                <w:szCs w:val="20"/>
              </w:rPr>
              <w:t>Fév 2014</w:t>
            </w:r>
          </w:p>
          <w:p w:rsidR="005B1F16" w:rsidRDefault="005B1F16">
            <w:pPr>
              <w:rPr>
                <w:sz w:val="20"/>
                <w:szCs w:val="20"/>
              </w:rPr>
            </w:pPr>
          </w:p>
          <w:p w:rsidR="005B1F16" w:rsidRDefault="005B1F16">
            <w:pPr>
              <w:rPr>
                <w:sz w:val="20"/>
                <w:szCs w:val="20"/>
              </w:rPr>
            </w:pPr>
          </w:p>
          <w:p w:rsidR="005B1F16" w:rsidRDefault="005B1F16">
            <w:pPr>
              <w:rPr>
                <w:sz w:val="20"/>
                <w:szCs w:val="20"/>
              </w:rPr>
            </w:pPr>
          </w:p>
        </w:tc>
        <w:tc>
          <w:tcPr>
            <w:tcW w:w="675"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p>
          <w:p w:rsidR="005B1F16" w:rsidRDefault="005B1F16">
            <w:pPr>
              <w:rPr>
                <w:sz w:val="20"/>
                <w:szCs w:val="20"/>
              </w:rPr>
            </w:pPr>
            <w:r>
              <w:rPr>
                <w:sz w:val="20"/>
                <w:szCs w:val="20"/>
              </w:rPr>
              <w:t>10/04/ 2014</w:t>
            </w:r>
          </w:p>
        </w:tc>
        <w:tc>
          <w:tcPr>
            <w:tcW w:w="60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15/04/2014</w:t>
            </w:r>
          </w:p>
        </w:tc>
        <w:tc>
          <w:tcPr>
            <w:tcW w:w="86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30/06/ 2014</w:t>
            </w:r>
          </w:p>
        </w:tc>
      </w:tr>
      <w:tr w:rsidR="005B1F16" w:rsidTr="005B1F16">
        <w:tc>
          <w:tcPr>
            <w:tcW w:w="256" w:type="pct"/>
            <w:tcBorders>
              <w:top w:val="single" w:sz="4" w:space="0" w:color="auto"/>
              <w:left w:val="single" w:sz="4" w:space="0" w:color="auto"/>
              <w:bottom w:val="single" w:sz="4" w:space="0" w:color="auto"/>
              <w:right w:val="single" w:sz="4" w:space="0" w:color="auto"/>
            </w:tcBorders>
          </w:tcPr>
          <w:p w:rsidR="005B1F16" w:rsidRDefault="005B1F16">
            <w:pPr>
              <w:rPr>
                <w:sz w:val="24"/>
                <w:szCs w:val="24"/>
              </w:rPr>
            </w:pPr>
          </w:p>
          <w:p w:rsidR="005B1F16" w:rsidRDefault="005B1F16">
            <w:r>
              <w:t>2</w:t>
            </w:r>
          </w:p>
        </w:tc>
        <w:tc>
          <w:tcPr>
            <w:tcW w:w="728" w:type="pct"/>
            <w:tcBorders>
              <w:top w:val="single" w:sz="4" w:space="0" w:color="auto"/>
              <w:left w:val="single" w:sz="4" w:space="0" w:color="auto"/>
              <w:bottom w:val="single" w:sz="4" w:space="0" w:color="auto"/>
              <w:right w:val="single" w:sz="4" w:space="0" w:color="auto"/>
            </w:tcBorders>
            <w:hideMark/>
          </w:tcPr>
          <w:p w:rsidR="005B1F16" w:rsidRDefault="005B1F16">
            <w:pPr>
              <w:rPr>
                <w:sz w:val="20"/>
                <w:szCs w:val="20"/>
              </w:rPr>
            </w:pPr>
            <w:r>
              <w:rPr>
                <w:sz w:val="20"/>
                <w:szCs w:val="20"/>
              </w:rPr>
              <w:t>Réhabilitation de 15 périmètres maraichers féminins</w:t>
            </w:r>
          </w:p>
        </w:tc>
        <w:tc>
          <w:tcPr>
            <w:tcW w:w="667"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rPr>
                <w:sz w:val="20"/>
                <w:szCs w:val="20"/>
              </w:rPr>
            </w:pPr>
            <w:r>
              <w:rPr>
                <w:sz w:val="20"/>
                <w:szCs w:val="20"/>
              </w:rPr>
              <w:t xml:space="preserve">      FSN</w:t>
            </w:r>
          </w:p>
        </w:tc>
        <w:tc>
          <w:tcPr>
            <w:tcW w:w="620"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rPr>
                <w:sz w:val="20"/>
                <w:szCs w:val="20"/>
              </w:rPr>
            </w:pPr>
            <w:r>
              <w:rPr>
                <w:sz w:val="20"/>
                <w:szCs w:val="20"/>
              </w:rPr>
              <w:t>Travaux</w:t>
            </w:r>
          </w:p>
          <w:p w:rsidR="005B1F16" w:rsidRDefault="005B1F16">
            <w:pPr>
              <w:rPr>
                <w:sz w:val="20"/>
                <w:szCs w:val="20"/>
              </w:rPr>
            </w:pPr>
            <w:r>
              <w:rPr>
                <w:sz w:val="20"/>
                <w:szCs w:val="20"/>
              </w:rPr>
              <w:t>AON</w:t>
            </w:r>
          </w:p>
        </w:tc>
        <w:tc>
          <w:tcPr>
            <w:tcW w:w="576"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r>
              <w:rPr>
                <w:sz w:val="20"/>
                <w:szCs w:val="20"/>
              </w:rPr>
              <w:t>Février 2014</w:t>
            </w:r>
          </w:p>
        </w:tc>
        <w:tc>
          <w:tcPr>
            <w:tcW w:w="675"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p>
          <w:p w:rsidR="005B1F16" w:rsidRDefault="005B1F16">
            <w:pPr>
              <w:rPr>
                <w:sz w:val="20"/>
                <w:szCs w:val="20"/>
              </w:rPr>
            </w:pPr>
            <w:r>
              <w:rPr>
                <w:sz w:val="20"/>
                <w:szCs w:val="20"/>
              </w:rPr>
              <w:t>Avril 2014</w:t>
            </w:r>
          </w:p>
        </w:tc>
        <w:tc>
          <w:tcPr>
            <w:tcW w:w="60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Avril 2014</w:t>
            </w:r>
          </w:p>
        </w:tc>
        <w:tc>
          <w:tcPr>
            <w:tcW w:w="86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Juillet 2014</w:t>
            </w:r>
          </w:p>
        </w:tc>
      </w:tr>
      <w:tr w:rsidR="005B1F16" w:rsidTr="005B1F16">
        <w:tc>
          <w:tcPr>
            <w:tcW w:w="256" w:type="pct"/>
            <w:tcBorders>
              <w:top w:val="single" w:sz="4" w:space="0" w:color="auto"/>
              <w:left w:val="single" w:sz="4" w:space="0" w:color="auto"/>
              <w:bottom w:val="single" w:sz="4" w:space="0" w:color="auto"/>
              <w:right w:val="single" w:sz="4" w:space="0" w:color="auto"/>
            </w:tcBorders>
            <w:hideMark/>
          </w:tcPr>
          <w:p w:rsidR="005B1F16" w:rsidRDefault="005B1F16">
            <w:pPr>
              <w:rPr>
                <w:sz w:val="24"/>
                <w:szCs w:val="24"/>
              </w:rPr>
            </w:pPr>
            <w:r>
              <w:t>3</w:t>
            </w:r>
          </w:p>
        </w:tc>
        <w:tc>
          <w:tcPr>
            <w:tcW w:w="728" w:type="pct"/>
            <w:tcBorders>
              <w:top w:val="single" w:sz="4" w:space="0" w:color="auto"/>
              <w:left w:val="single" w:sz="4" w:space="0" w:color="auto"/>
              <w:bottom w:val="single" w:sz="4" w:space="0" w:color="auto"/>
              <w:right w:val="single" w:sz="4" w:space="0" w:color="auto"/>
            </w:tcBorders>
            <w:hideMark/>
          </w:tcPr>
          <w:p w:rsidR="005B1F16" w:rsidRDefault="005B1F16">
            <w:pPr>
              <w:rPr>
                <w:sz w:val="20"/>
                <w:szCs w:val="20"/>
              </w:rPr>
            </w:pPr>
            <w:r>
              <w:rPr>
                <w:sz w:val="20"/>
                <w:szCs w:val="20"/>
              </w:rPr>
              <w:t>Acquisition 51 GMP</w:t>
            </w:r>
          </w:p>
        </w:tc>
        <w:tc>
          <w:tcPr>
            <w:tcW w:w="667"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r>
              <w:rPr>
                <w:sz w:val="20"/>
                <w:szCs w:val="20"/>
              </w:rPr>
              <w:t>FSN</w:t>
            </w:r>
          </w:p>
        </w:tc>
        <w:tc>
          <w:tcPr>
            <w:tcW w:w="620"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r>
              <w:rPr>
                <w:sz w:val="20"/>
                <w:szCs w:val="20"/>
              </w:rPr>
              <w:t>Cotation</w:t>
            </w:r>
          </w:p>
        </w:tc>
        <w:tc>
          <w:tcPr>
            <w:tcW w:w="576"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r>
              <w:rPr>
                <w:sz w:val="20"/>
                <w:szCs w:val="20"/>
              </w:rPr>
              <w:t>Février 2014</w:t>
            </w:r>
          </w:p>
        </w:tc>
        <w:tc>
          <w:tcPr>
            <w:tcW w:w="675"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r>
              <w:rPr>
                <w:sz w:val="20"/>
                <w:szCs w:val="20"/>
              </w:rPr>
              <w:t>Mars 2014</w:t>
            </w:r>
          </w:p>
        </w:tc>
        <w:tc>
          <w:tcPr>
            <w:tcW w:w="60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r>
              <w:rPr>
                <w:sz w:val="20"/>
                <w:szCs w:val="20"/>
              </w:rPr>
              <w:t>Mars 2014</w:t>
            </w:r>
          </w:p>
        </w:tc>
        <w:tc>
          <w:tcPr>
            <w:tcW w:w="86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r>
              <w:rPr>
                <w:sz w:val="20"/>
                <w:szCs w:val="20"/>
              </w:rPr>
              <w:t>Avril 2014</w:t>
            </w:r>
          </w:p>
        </w:tc>
      </w:tr>
      <w:tr w:rsidR="005B1F16" w:rsidTr="005B1F16">
        <w:tc>
          <w:tcPr>
            <w:tcW w:w="256" w:type="pct"/>
            <w:tcBorders>
              <w:top w:val="single" w:sz="4" w:space="0" w:color="auto"/>
              <w:left w:val="single" w:sz="4" w:space="0" w:color="auto"/>
              <w:bottom w:val="single" w:sz="4" w:space="0" w:color="auto"/>
              <w:right w:val="single" w:sz="4" w:space="0" w:color="auto"/>
            </w:tcBorders>
          </w:tcPr>
          <w:p w:rsidR="005B1F16" w:rsidRDefault="005B1F16">
            <w:pPr>
              <w:rPr>
                <w:sz w:val="24"/>
                <w:szCs w:val="24"/>
              </w:rPr>
            </w:pPr>
          </w:p>
          <w:p w:rsidR="005B1F16" w:rsidRDefault="005B1F16">
            <w:r>
              <w:t>3</w:t>
            </w:r>
          </w:p>
        </w:tc>
        <w:tc>
          <w:tcPr>
            <w:tcW w:w="728" w:type="pct"/>
            <w:tcBorders>
              <w:top w:val="single" w:sz="4" w:space="0" w:color="auto"/>
              <w:left w:val="single" w:sz="4" w:space="0" w:color="auto"/>
              <w:bottom w:val="single" w:sz="4" w:space="0" w:color="auto"/>
              <w:right w:val="single" w:sz="4" w:space="0" w:color="auto"/>
            </w:tcBorders>
          </w:tcPr>
          <w:p w:rsidR="005B1F16" w:rsidRDefault="005B1F16" w:rsidP="005B1F16">
            <w:pPr>
              <w:rPr>
                <w:sz w:val="20"/>
                <w:szCs w:val="20"/>
              </w:rPr>
            </w:pPr>
            <w:r>
              <w:rPr>
                <w:sz w:val="20"/>
                <w:szCs w:val="20"/>
              </w:rPr>
              <w:t>Réalisation de l’Audit externe des comptes du Projet PAHABO pour l’exercice clos au 31/12/2014</w:t>
            </w:r>
          </w:p>
        </w:tc>
        <w:tc>
          <w:tcPr>
            <w:tcW w:w="667"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FAD</w:t>
            </w:r>
          </w:p>
        </w:tc>
        <w:tc>
          <w:tcPr>
            <w:tcW w:w="620"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Prestation intellectuelle</w:t>
            </w:r>
          </w:p>
          <w:p w:rsidR="005B1F16" w:rsidRDefault="005B1F16">
            <w:pPr>
              <w:jc w:val="center"/>
              <w:rPr>
                <w:sz w:val="20"/>
                <w:szCs w:val="20"/>
              </w:rPr>
            </w:pPr>
            <w:r>
              <w:rPr>
                <w:sz w:val="20"/>
                <w:szCs w:val="20"/>
              </w:rPr>
              <w:t>SMC</w:t>
            </w:r>
          </w:p>
        </w:tc>
        <w:tc>
          <w:tcPr>
            <w:tcW w:w="576" w:type="pct"/>
            <w:tcBorders>
              <w:top w:val="single" w:sz="4" w:space="0" w:color="auto"/>
              <w:left w:val="single" w:sz="4" w:space="0" w:color="auto"/>
              <w:bottom w:val="single" w:sz="4" w:space="0" w:color="auto"/>
              <w:right w:val="single" w:sz="4" w:space="0" w:color="auto"/>
            </w:tcBorders>
          </w:tcPr>
          <w:p w:rsidR="005B1F16" w:rsidRDefault="005B1F16">
            <w:pPr>
              <w:rPr>
                <w:sz w:val="20"/>
                <w:szCs w:val="20"/>
              </w:rPr>
            </w:pPr>
          </w:p>
          <w:p w:rsidR="005B1F16" w:rsidRDefault="005B1F16">
            <w:pPr>
              <w:rPr>
                <w:sz w:val="20"/>
                <w:szCs w:val="20"/>
              </w:rPr>
            </w:pPr>
          </w:p>
          <w:p w:rsidR="005B1F16" w:rsidRDefault="005B1F16">
            <w:pPr>
              <w:rPr>
                <w:sz w:val="20"/>
                <w:szCs w:val="20"/>
              </w:rPr>
            </w:pPr>
            <w:r>
              <w:rPr>
                <w:sz w:val="20"/>
                <w:szCs w:val="20"/>
              </w:rPr>
              <w:t>Février 2014</w:t>
            </w:r>
          </w:p>
        </w:tc>
        <w:tc>
          <w:tcPr>
            <w:tcW w:w="675"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Avril 2014</w:t>
            </w:r>
          </w:p>
          <w:p w:rsidR="005B1F16" w:rsidRDefault="005B1F16">
            <w:pPr>
              <w:jc w:val="center"/>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Avril 2014</w:t>
            </w:r>
          </w:p>
        </w:tc>
        <w:tc>
          <w:tcPr>
            <w:tcW w:w="869" w:type="pct"/>
            <w:tcBorders>
              <w:top w:val="single" w:sz="4" w:space="0" w:color="auto"/>
              <w:left w:val="single" w:sz="4" w:space="0" w:color="auto"/>
              <w:bottom w:val="single" w:sz="4" w:space="0" w:color="auto"/>
              <w:right w:val="single" w:sz="4" w:space="0" w:color="auto"/>
            </w:tcBorders>
          </w:tcPr>
          <w:p w:rsidR="005B1F16" w:rsidRDefault="005B1F16">
            <w:pPr>
              <w:jc w:val="center"/>
              <w:rPr>
                <w:sz w:val="20"/>
                <w:szCs w:val="20"/>
              </w:rPr>
            </w:pPr>
          </w:p>
          <w:p w:rsidR="005B1F16" w:rsidRDefault="005B1F16">
            <w:pPr>
              <w:jc w:val="center"/>
              <w:rPr>
                <w:sz w:val="20"/>
                <w:szCs w:val="20"/>
              </w:rPr>
            </w:pPr>
          </w:p>
          <w:p w:rsidR="005B1F16" w:rsidRDefault="005B1F16">
            <w:pPr>
              <w:jc w:val="center"/>
              <w:rPr>
                <w:sz w:val="20"/>
                <w:szCs w:val="20"/>
              </w:rPr>
            </w:pPr>
            <w:r>
              <w:rPr>
                <w:sz w:val="20"/>
                <w:szCs w:val="20"/>
              </w:rPr>
              <w:t>Juin 2014</w:t>
            </w:r>
          </w:p>
        </w:tc>
      </w:tr>
    </w:tbl>
    <w:p w:rsidR="005B1F16" w:rsidRDefault="005B1F16" w:rsidP="005B1F16">
      <w:pPr>
        <w:jc w:val="right"/>
        <w:rPr>
          <w:b/>
          <w:bCs/>
        </w:rPr>
      </w:pPr>
      <w:bookmarkStart w:id="0" w:name="_GoBack"/>
      <w:bookmarkEnd w:id="0"/>
      <w:r>
        <w:rPr>
          <w:b/>
          <w:bCs/>
        </w:rPr>
        <w:t>Le Coordinateur du PAHABO</w:t>
      </w:r>
    </w:p>
    <w:p w:rsidR="005B1F16" w:rsidRDefault="005B1F16" w:rsidP="005B1F16">
      <w:pPr>
        <w:jc w:val="center"/>
        <w:rPr>
          <w:b/>
          <w:bCs/>
        </w:rPr>
      </w:pPr>
      <w:r>
        <w:rPr>
          <w:b/>
          <w:bCs/>
        </w:rPr>
        <w:t xml:space="preserve">                                                                                                                                                              Sidi ould Smail</w:t>
      </w:r>
    </w:p>
    <w:p w:rsidR="00B46DEC" w:rsidRDefault="00B46DEC" w:rsidP="00417BF2"/>
    <w:p w:rsidR="00B46DEC" w:rsidRDefault="00B46DEC" w:rsidP="00417BF2"/>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5B1F16" w:rsidRDefault="005B1F16" w:rsidP="00B46DEC">
      <w:pPr>
        <w:jc w:val="center"/>
        <w:rPr>
          <w:b/>
          <w:bCs/>
        </w:rPr>
      </w:pPr>
    </w:p>
    <w:p w:rsidR="00B46DEC" w:rsidRDefault="00B46DEC" w:rsidP="00B46DEC">
      <w:pPr>
        <w:jc w:val="center"/>
        <w:rPr>
          <w:b/>
          <w:bCs/>
        </w:rPr>
      </w:pPr>
      <w:r>
        <w:rPr>
          <w:b/>
          <w:bCs/>
        </w:rPr>
        <w:t>REPUBLIQUE ISLAMIQUE DE MAURITANIE</w:t>
      </w:r>
    </w:p>
    <w:p w:rsidR="00B46DEC" w:rsidRDefault="00B46DEC" w:rsidP="00B46DEC">
      <w:pPr>
        <w:jc w:val="center"/>
      </w:pPr>
      <w:r>
        <w:t>Honneur – Fraternité - Justice</w:t>
      </w:r>
    </w:p>
    <w:p w:rsidR="00B46DEC" w:rsidRDefault="00B46DEC" w:rsidP="00B46DEC">
      <w:pPr>
        <w:jc w:val="center"/>
        <w:rPr>
          <w:b/>
          <w:bCs/>
        </w:rPr>
      </w:pPr>
      <w:r>
        <w:rPr>
          <w:b/>
          <w:bCs/>
        </w:rPr>
        <w:t>MINISTERE DU DEVELOPPEMENT RURAL</w:t>
      </w:r>
    </w:p>
    <w:p w:rsidR="00B46DEC" w:rsidRDefault="00B46DEC" w:rsidP="00B46DEC">
      <w:pPr>
        <w:jc w:val="center"/>
        <w:rPr>
          <w:b/>
          <w:bCs/>
        </w:rPr>
      </w:pPr>
      <w:r>
        <w:rPr>
          <w:b/>
          <w:bCs/>
        </w:rPr>
        <w:t>SOCIETE NATIONALE POUR LE DEVELOPPEMENT RURAL</w:t>
      </w:r>
    </w:p>
    <w:p w:rsidR="00B46DEC" w:rsidRDefault="00B46DEC" w:rsidP="00B46DEC">
      <w:pPr>
        <w:rPr>
          <w:b/>
          <w:bCs/>
        </w:rPr>
      </w:pPr>
    </w:p>
    <w:p w:rsidR="00B46DEC" w:rsidRDefault="00B46DEC" w:rsidP="00B46DEC">
      <w:pPr>
        <w:jc w:val="center"/>
        <w:rPr>
          <w:b/>
          <w:bCs/>
        </w:rPr>
      </w:pPr>
      <w:r>
        <w:rPr>
          <w:b/>
          <w:bCs/>
        </w:rPr>
        <w:t>PROJET D’AMENAGEMENT HYDRO-AGRICOLE DU BRAKNA OUEST</w:t>
      </w:r>
    </w:p>
    <w:p w:rsidR="00B46DEC" w:rsidRDefault="00B46DEC" w:rsidP="00B46DEC">
      <w:pPr>
        <w:jc w:val="center"/>
        <w:rPr>
          <w:b/>
          <w:bCs/>
        </w:rPr>
      </w:pPr>
      <w:r>
        <w:rPr>
          <w:b/>
          <w:bCs/>
        </w:rPr>
        <w:t>(PAHABO)</w:t>
      </w:r>
      <w:r>
        <w:rPr>
          <w:b/>
          <w:bCs/>
        </w:rPr>
        <w:br/>
      </w:r>
    </w:p>
    <w:p w:rsidR="00B46DEC" w:rsidRDefault="00B46DEC" w:rsidP="00B46DEC">
      <w:pPr>
        <w:jc w:val="center"/>
        <w:rPr>
          <w:b/>
          <w:bCs/>
        </w:rPr>
      </w:pPr>
    </w:p>
    <w:tbl>
      <w:tblPr>
        <w:tblW w:w="0" w:type="auto"/>
        <w:jc w:val="center"/>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shd w:val="pct25" w:color="D9D9D9" w:fill="FFFFFF"/>
        <w:tblLook w:val="04A0" w:firstRow="1" w:lastRow="0" w:firstColumn="1" w:lastColumn="0" w:noHBand="0" w:noVBand="1"/>
      </w:tblPr>
      <w:tblGrid>
        <w:gridCol w:w="7126"/>
      </w:tblGrid>
      <w:tr w:rsidR="00B46DEC" w:rsidTr="00B46DEC">
        <w:trPr>
          <w:trHeight w:val="1319"/>
          <w:jc w:val="center"/>
        </w:trPr>
        <w:tc>
          <w:tcPr>
            <w:tcW w:w="7126" w:type="dxa"/>
            <w:tcBorders>
              <w:top w:val="thinThickThinSmallGap" w:sz="24" w:space="0" w:color="000000"/>
              <w:left w:val="thinThickThinSmallGap" w:sz="24" w:space="0" w:color="000000"/>
              <w:bottom w:val="thinThickThinSmallGap" w:sz="24" w:space="0" w:color="000000"/>
              <w:right w:val="thinThickThinSmallGap" w:sz="24" w:space="0" w:color="000000"/>
            </w:tcBorders>
            <w:shd w:val="pct25" w:color="D9D9D9" w:fill="FFFFFF"/>
            <w:vAlign w:val="center"/>
            <w:hideMark/>
          </w:tcPr>
          <w:p w:rsidR="00B46DEC" w:rsidRDefault="00B46DEC">
            <w:pPr>
              <w:jc w:val="center"/>
              <w:rPr>
                <w:b/>
                <w:bCs/>
              </w:rPr>
            </w:pPr>
            <w:r>
              <w:rPr>
                <w:b/>
                <w:bCs/>
                <w:u w:val="single"/>
              </w:rPr>
              <w:t>AVIS GENERAL DE PASSATION DES MARCHES PUBLICS POUR L’ANNEE 2014</w:t>
            </w:r>
          </w:p>
        </w:tc>
      </w:tr>
    </w:tbl>
    <w:p w:rsidR="00B46DEC" w:rsidRDefault="00B46DEC" w:rsidP="00B46DEC">
      <w:pPr>
        <w:jc w:val="center"/>
        <w:rPr>
          <w:b/>
          <w:bCs/>
        </w:rPr>
      </w:pPr>
    </w:p>
    <w:p w:rsidR="00B46DEC" w:rsidRDefault="00B46DEC" w:rsidP="00B46DEC">
      <w:pPr>
        <w:jc w:val="center"/>
        <w:rPr>
          <w:b/>
          <w:bCs/>
          <w:u w:val="single"/>
        </w:rPr>
      </w:pPr>
    </w:p>
    <w:p w:rsidR="00B46DEC" w:rsidRDefault="00B46DEC" w:rsidP="00B46DEC">
      <w:pPr>
        <w:numPr>
          <w:ilvl w:val="0"/>
          <w:numId w:val="32"/>
        </w:numPr>
        <w:spacing w:after="0" w:line="240" w:lineRule="auto"/>
      </w:pPr>
      <w:r>
        <w:t>Le Projet d’Aménagement Hydro-Agricole du Brakna Ouest (PAHABO) exécute, sur financement de divers bailleurs de fonds (Fond Spécial du Nigéria (FSN) et le Fond Africain de Développement (FAD)), un programme de passation de marchés publics au titre de la Gestion 2014.</w:t>
      </w:r>
    </w:p>
    <w:p w:rsidR="00B46DEC" w:rsidRDefault="00B46DEC" w:rsidP="00B46DEC"/>
    <w:p w:rsidR="00B46DEC" w:rsidRDefault="00B46DEC" w:rsidP="00B46DEC">
      <w:pPr>
        <w:numPr>
          <w:ilvl w:val="0"/>
          <w:numId w:val="32"/>
        </w:numPr>
        <w:spacing w:after="0" w:line="240" w:lineRule="auto"/>
      </w:pPr>
      <w:r>
        <w:t>Les travaux, acquisitions et services envisagés sont répertoriés dans le tableau ci-dessous :</w:t>
      </w:r>
    </w:p>
    <w:p w:rsidR="00B46DEC" w:rsidRDefault="00B46DEC" w:rsidP="00B46DEC">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636"/>
        <w:gridCol w:w="2297"/>
        <w:gridCol w:w="2205"/>
      </w:tblGrid>
      <w:tr w:rsidR="00B46DEC" w:rsidTr="00B46DEC">
        <w:trPr>
          <w:trHeight w:val="541"/>
        </w:trPr>
        <w:tc>
          <w:tcPr>
            <w:tcW w:w="258"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rPr>
                <w:b/>
                <w:bCs/>
              </w:rPr>
            </w:pPr>
            <w:r>
              <w:rPr>
                <w:b/>
                <w:bCs/>
              </w:rPr>
              <w:t>Réf</w:t>
            </w:r>
          </w:p>
        </w:tc>
        <w:tc>
          <w:tcPr>
            <w:tcW w:w="2404"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rPr>
                <w:b/>
                <w:bCs/>
              </w:rPr>
            </w:pPr>
            <w:r>
              <w:rPr>
                <w:b/>
                <w:bCs/>
              </w:rPr>
              <w:t>Réalisations envisagées</w:t>
            </w:r>
          </w:p>
        </w:tc>
        <w:tc>
          <w:tcPr>
            <w:tcW w:w="1193"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rPr>
                <w:b/>
                <w:bCs/>
              </w:rPr>
            </w:pPr>
            <w:r>
              <w:rPr>
                <w:b/>
                <w:bCs/>
              </w:rPr>
              <w:t>Source de financement</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rPr>
                <w:b/>
                <w:bCs/>
              </w:rPr>
            </w:pPr>
            <w:r>
              <w:rPr>
                <w:b/>
                <w:bCs/>
              </w:rPr>
              <w:t>Mode de Passation</w:t>
            </w:r>
          </w:p>
        </w:tc>
      </w:tr>
      <w:tr w:rsidR="00B46DEC" w:rsidTr="00B46DEC">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6DEC" w:rsidRDefault="00B46DEC">
            <w:pPr>
              <w:rPr>
                <w:b/>
                <w:bCs/>
                <w:sz w:val="24"/>
                <w:szCs w:val="24"/>
              </w:rPr>
            </w:pPr>
            <w:r>
              <w:rPr>
                <w:b/>
                <w:bCs/>
              </w:rPr>
              <w:t xml:space="preserve">                Travaux</w:t>
            </w:r>
          </w:p>
        </w:tc>
      </w:tr>
      <w:tr w:rsidR="00B46DEC" w:rsidTr="00B46DEC">
        <w:tc>
          <w:tcPr>
            <w:tcW w:w="258"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pPr>
            <w:r>
              <w:t>1</w:t>
            </w:r>
          </w:p>
        </w:tc>
        <w:tc>
          <w:tcPr>
            <w:tcW w:w="2404" w:type="pct"/>
            <w:tcBorders>
              <w:top w:val="single" w:sz="4" w:space="0" w:color="auto"/>
              <w:left w:val="single" w:sz="4" w:space="0" w:color="auto"/>
              <w:bottom w:val="single" w:sz="4" w:space="0" w:color="auto"/>
              <w:right w:val="single" w:sz="4" w:space="0" w:color="auto"/>
            </w:tcBorders>
            <w:vAlign w:val="center"/>
            <w:hideMark/>
          </w:tcPr>
          <w:p w:rsidR="00B46DEC" w:rsidRDefault="00B46DEC">
            <w:r>
              <w:t>Travaux d'extension de réseaux AEP, de construction de superstructures et d'acquisition de matériel d'exhaure</w:t>
            </w:r>
          </w:p>
        </w:tc>
        <w:tc>
          <w:tcPr>
            <w:tcW w:w="1193" w:type="pct"/>
            <w:tcBorders>
              <w:top w:val="single" w:sz="4" w:space="0" w:color="auto"/>
              <w:left w:val="single" w:sz="4" w:space="0" w:color="auto"/>
              <w:bottom w:val="single" w:sz="4" w:space="0" w:color="auto"/>
              <w:right w:val="single" w:sz="4" w:space="0" w:color="auto"/>
            </w:tcBorders>
            <w:vAlign w:val="center"/>
            <w:hideMark/>
          </w:tcPr>
          <w:p w:rsidR="00B46DEC" w:rsidRDefault="00B46DEC">
            <w:r>
              <w:t>FSN</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6DEC" w:rsidRDefault="00B46DEC">
            <w:r>
              <w:t>DAO</w:t>
            </w:r>
          </w:p>
        </w:tc>
      </w:tr>
      <w:tr w:rsidR="00B46DEC" w:rsidTr="00B46DEC">
        <w:trPr>
          <w:trHeight w:val="422"/>
        </w:trPr>
        <w:tc>
          <w:tcPr>
            <w:tcW w:w="258"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pPr>
            <w:r>
              <w:t>2</w:t>
            </w:r>
          </w:p>
        </w:tc>
        <w:tc>
          <w:tcPr>
            <w:tcW w:w="2404" w:type="pct"/>
            <w:tcBorders>
              <w:top w:val="single" w:sz="4" w:space="0" w:color="auto"/>
              <w:left w:val="single" w:sz="4" w:space="0" w:color="auto"/>
              <w:bottom w:val="single" w:sz="4" w:space="0" w:color="auto"/>
              <w:right w:val="single" w:sz="4" w:space="0" w:color="auto"/>
            </w:tcBorders>
            <w:vAlign w:val="center"/>
            <w:hideMark/>
          </w:tcPr>
          <w:p w:rsidR="00B46DEC" w:rsidRDefault="00B46DEC">
            <w:r>
              <w:t>Réhabilitation de 15 périmètres maraichers féminins</w:t>
            </w:r>
          </w:p>
        </w:tc>
        <w:tc>
          <w:tcPr>
            <w:tcW w:w="1193" w:type="pct"/>
            <w:tcBorders>
              <w:top w:val="single" w:sz="4" w:space="0" w:color="auto"/>
              <w:left w:val="single" w:sz="4" w:space="0" w:color="auto"/>
              <w:bottom w:val="single" w:sz="4" w:space="0" w:color="auto"/>
              <w:right w:val="single" w:sz="4" w:space="0" w:color="auto"/>
            </w:tcBorders>
            <w:vAlign w:val="center"/>
            <w:hideMark/>
          </w:tcPr>
          <w:p w:rsidR="00B46DEC" w:rsidRDefault="00B46DEC">
            <w:r>
              <w:t>FSN</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6DEC" w:rsidRDefault="00B46DEC">
            <w:r>
              <w:t>DAO</w:t>
            </w:r>
          </w:p>
        </w:tc>
      </w:tr>
      <w:tr w:rsidR="00B46DEC" w:rsidTr="00B46DEC">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6DEC" w:rsidRDefault="00B46DEC">
            <w:pPr>
              <w:rPr>
                <w:b/>
                <w:bCs/>
              </w:rPr>
            </w:pPr>
            <w:r>
              <w:rPr>
                <w:b/>
                <w:bCs/>
              </w:rPr>
              <w:t xml:space="preserve">                Fournitures</w:t>
            </w:r>
          </w:p>
        </w:tc>
      </w:tr>
      <w:tr w:rsidR="00B46DEC" w:rsidTr="00B46DEC">
        <w:trPr>
          <w:trHeight w:val="451"/>
        </w:trPr>
        <w:tc>
          <w:tcPr>
            <w:tcW w:w="258"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pPr>
            <w:r>
              <w:t>3</w:t>
            </w:r>
          </w:p>
        </w:tc>
        <w:tc>
          <w:tcPr>
            <w:tcW w:w="2404" w:type="pct"/>
            <w:tcBorders>
              <w:top w:val="single" w:sz="4" w:space="0" w:color="auto"/>
              <w:left w:val="single" w:sz="4" w:space="0" w:color="auto"/>
              <w:bottom w:val="single" w:sz="4" w:space="0" w:color="auto"/>
              <w:right w:val="single" w:sz="4" w:space="0" w:color="auto"/>
            </w:tcBorders>
            <w:vAlign w:val="center"/>
            <w:hideMark/>
          </w:tcPr>
          <w:p w:rsidR="00B46DEC" w:rsidRDefault="00B46DEC">
            <w:r>
              <w:t>Acquisition 51 GMP</w:t>
            </w:r>
          </w:p>
        </w:tc>
        <w:tc>
          <w:tcPr>
            <w:tcW w:w="1193" w:type="pct"/>
            <w:tcBorders>
              <w:top w:val="single" w:sz="4" w:space="0" w:color="auto"/>
              <w:left w:val="single" w:sz="4" w:space="0" w:color="auto"/>
              <w:bottom w:val="single" w:sz="4" w:space="0" w:color="auto"/>
              <w:right w:val="single" w:sz="4" w:space="0" w:color="auto"/>
            </w:tcBorders>
            <w:vAlign w:val="center"/>
            <w:hideMark/>
          </w:tcPr>
          <w:p w:rsidR="00B46DEC" w:rsidRDefault="00B46DEC">
            <w:r>
              <w:t>FSN</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6DEC" w:rsidRDefault="00B46DEC">
            <w:r>
              <w:t>Cotations</w:t>
            </w:r>
          </w:p>
        </w:tc>
      </w:tr>
      <w:tr w:rsidR="00B46DEC" w:rsidTr="00B46DEC">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6DEC" w:rsidRDefault="00B46DEC">
            <w:pPr>
              <w:rPr>
                <w:b/>
                <w:bCs/>
              </w:rPr>
            </w:pPr>
            <w:r>
              <w:rPr>
                <w:b/>
                <w:bCs/>
              </w:rPr>
              <w:t xml:space="preserve">                Services</w:t>
            </w:r>
          </w:p>
        </w:tc>
      </w:tr>
      <w:tr w:rsidR="00B46DEC" w:rsidTr="00B46DEC">
        <w:tc>
          <w:tcPr>
            <w:tcW w:w="258" w:type="pct"/>
            <w:tcBorders>
              <w:top w:val="single" w:sz="4" w:space="0" w:color="auto"/>
              <w:left w:val="single" w:sz="4" w:space="0" w:color="auto"/>
              <w:bottom w:val="single" w:sz="4" w:space="0" w:color="auto"/>
              <w:right w:val="single" w:sz="4" w:space="0" w:color="auto"/>
            </w:tcBorders>
            <w:vAlign w:val="center"/>
            <w:hideMark/>
          </w:tcPr>
          <w:p w:rsidR="00B46DEC" w:rsidRDefault="00B46DEC">
            <w:pPr>
              <w:jc w:val="center"/>
            </w:pPr>
            <w:r>
              <w:t>4</w:t>
            </w:r>
          </w:p>
        </w:tc>
        <w:tc>
          <w:tcPr>
            <w:tcW w:w="2404" w:type="pct"/>
            <w:tcBorders>
              <w:top w:val="single" w:sz="4" w:space="0" w:color="auto"/>
              <w:left w:val="single" w:sz="4" w:space="0" w:color="auto"/>
              <w:bottom w:val="single" w:sz="4" w:space="0" w:color="auto"/>
              <w:right w:val="single" w:sz="4" w:space="0" w:color="auto"/>
            </w:tcBorders>
            <w:vAlign w:val="center"/>
            <w:hideMark/>
          </w:tcPr>
          <w:p w:rsidR="00B46DEC" w:rsidRDefault="00B46DEC">
            <w:r>
              <w:t>Réalisation de l’Audit externe des comptes du Projet PAHABO pour l’exercice clos au 31/12/2014.</w:t>
            </w:r>
          </w:p>
        </w:tc>
        <w:tc>
          <w:tcPr>
            <w:tcW w:w="1193" w:type="pct"/>
            <w:tcBorders>
              <w:top w:val="single" w:sz="4" w:space="0" w:color="auto"/>
              <w:left w:val="single" w:sz="4" w:space="0" w:color="auto"/>
              <w:bottom w:val="single" w:sz="4" w:space="0" w:color="auto"/>
              <w:right w:val="single" w:sz="4" w:space="0" w:color="auto"/>
            </w:tcBorders>
            <w:vAlign w:val="center"/>
            <w:hideMark/>
          </w:tcPr>
          <w:p w:rsidR="00B46DEC" w:rsidRDefault="00B46DEC">
            <w:r>
              <w:t>FAD</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6DEC" w:rsidRDefault="00B46DEC">
            <w:r>
              <w:t>DP</w:t>
            </w:r>
          </w:p>
        </w:tc>
      </w:tr>
    </w:tbl>
    <w:p w:rsidR="00B46DEC" w:rsidRDefault="00B46DEC" w:rsidP="00B46DEC"/>
    <w:p w:rsidR="00B46DEC" w:rsidRDefault="00B46DEC" w:rsidP="00B46DEC"/>
    <w:p w:rsidR="00B46DEC" w:rsidRDefault="00B46DEC" w:rsidP="00B46DEC">
      <w:pPr>
        <w:numPr>
          <w:ilvl w:val="0"/>
          <w:numId w:val="32"/>
        </w:numPr>
        <w:spacing w:after="0" w:line="240" w:lineRule="auto"/>
      </w:pPr>
      <w:r>
        <w:t>Le PPM relatif à ces réalisations envisagées sera publié dans un journal de grande diffusion (HORIZON), site de la CPMP/SR (</w:t>
      </w:r>
      <w:hyperlink r:id="rId13" w:history="1">
        <w:r>
          <w:rPr>
            <w:rStyle w:val="Lienhypertexte"/>
          </w:rPr>
          <w:t>www.cpmpsr.com</w:t>
        </w:r>
      </w:hyperlink>
      <w:r>
        <w:t>), site de l’ARMP (</w:t>
      </w:r>
      <w:hyperlink r:id="rId14" w:history="1">
        <w:r>
          <w:rPr>
            <w:rStyle w:val="Lienhypertexte"/>
          </w:rPr>
          <w:t>www.armp.mr</w:t>
        </w:r>
      </w:hyperlink>
      <w:r>
        <w:t>), site de la CNCMP (</w:t>
      </w:r>
      <w:hyperlink r:id="rId15" w:history="1">
        <w:r>
          <w:rPr>
            <w:rStyle w:val="Lienhypertexte"/>
          </w:rPr>
          <w:t>www.cncmp.mr</w:t>
        </w:r>
      </w:hyperlink>
      <w:r>
        <w:t>) et le site du MDR (www.mdr.gov.mr).</w:t>
      </w:r>
    </w:p>
    <w:p w:rsidR="00B46DEC" w:rsidRDefault="00B46DEC" w:rsidP="00B46DEC">
      <w:pPr>
        <w:numPr>
          <w:ilvl w:val="0"/>
          <w:numId w:val="32"/>
        </w:numPr>
        <w:spacing w:after="0" w:line="240" w:lineRule="auto"/>
      </w:pPr>
      <w:r>
        <w:t>Les avis d’appels d’offres spécifiques relatifs aux réalisations envisagées susmentionnées seront publiés à partir de janvier 2014 dans au moins un journal de grande diffusion (HORIZON), site de la CPMP/SR (www.cpmpsr.com), site de l’ARMP (www.armp.mr), site de la CNCMP (www.cncmp.mr) et le site du MDR (</w:t>
      </w:r>
      <w:hyperlink r:id="rId16" w:history="1">
        <w:r>
          <w:rPr>
            <w:rStyle w:val="Lienhypertexte"/>
          </w:rPr>
          <w:t>www.mdr.gov.mr</w:t>
        </w:r>
      </w:hyperlink>
      <w:r>
        <w:t>) et dans le site du bailleur de fonds correspondant. Les consultations restreintes concerneront les prestataires short-listés après un avis de manifestation d’intérêt.</w:t>
      </w:r>
    </w:p>
    <w:p w:rsidR="00B46DEC" w:rsidRDefault="00B46DEC" w:rsidP="00B46DEC">
      <w:r>
        <w:t xml:space="preserve"> </w:t>
      </w:r>
    </w:p>
    <w:p w:rsidR="00B46DEC" w:rsidRDefault="00B46DEC" w:rsidP="00B46DEC">
      <w:pPr>
        <w:numPr>
          <w:ilvl w:val="0"/>
          <w:numId w:val="32"/>
        </w:numPr>
        <w:spacing w:after="0" w:line="240" w:lineRule="auto"/>
      </w:pPr>
      <w:r>
        <w:t>Les marchés financés par les bailleurs de fonds seront passés conformément aux procédures de passation de marchés de ces bailleurs.</w:t>
      </w:r>
    </w:p>
    <w:p w:rsidR="00B46DEC" w:rsidRDefault="00B46DEC" w:rsidP="00B46DEC">
      <w:r>
        <w:t xml:space="preserve"> </w:t>
      </w:r>
    </w:p>
    <w:p w:rsidR="00B46DEC" w:rsidRDefault="00B46DEC" w:rsidP="00B46DEC">
      <w:pPr>
        <w:numPr>
          <w:ilvl w:val="0"/>
          <w:numId w:val="32"/>
        </w:numPr>
        <w:spacing w:after="0" w:line="240" w:lineRule="auto"/>
      </w:pPr>
      <w:r>
        <w:t>Les soumissionnaires potentiels souhaitant des renseignements complémentaires devront écrire à l’adresse indiquée ci-dessous.</w:t>
      </w:r>
    </w:p>
    <w:p w:rsidR="00B46DEC" w:rsidRDefault="00B46DEC" w:rsidP="00B46DEC">
      <w:pPr>
        <w:pStyle w:val="Paragraphedeliste"/>
      </w:pPr>
    </w:p>
    <w:p w:rsidR="00B46DEC" w:rsidRDefault="00B46DEC" w:rsidP="00B46DEC">
      <w:pPr>
        <w:tabs>
          <w:tab w:val="right" w:pos="7254"/>
        </w:tabs>
        <w:spacing w:before="120"/>
      </w:pPr>
      <w:r>
        <w:t>Étage/ numéro de bureau : </w:t>
      </w:r>
      <w:r>
        <w:rPr>
          <w:b/>
          <w:bCs/>
        </w:rPr>
        <w:t>Siège MDR/ Bureau PAHABO</w:t>
      </w:r>
    </w:p>
    <w:p w:rsidR="00B46DEC" w:rsidRDefault="00B46DEC" w:rsidP="00B46DEC">
      <w:pPr>
        <w:tabs>
          <w:tab w:val="right" w:pos="7254"/>
        </w:tabs>
        <w:spacing w:before="120"/>
        <w:rPr>
          <w:i/>
        </w:rPr>
      </w:pPr>
      <w:r>
        <w:t xml:space="preserve">Ville : </w:t>
      </w:r>
      <w:r>
        <w:rPr>
          <w:b/>
          <w:iCs/>
        </w:rPr>
        <w:t>Nouakchott</w:t>
      </w:r>
    </w:p>
    <w:p w:rsidR="00B46DEC" w:rsidRDefault="00B46DEC" w:rsidP="00B46DEC">
      <w:pPr>
        <w:tabs>
          <w:tab w:val="right" w:pos="7254"/>
        </w:tabs>
        <w:spacing w:before="120"/>
        <w:rPr>
          <w:i/>
        </w:rPr>
      </w:pPr>
      <w:r>
        <w:t xml:space="preserve">Code postal : </w:t>
      </w:r>
      <w:r>
        <w:rPr>
          <w:b/>
          <w:iCs/>
        </w:rPr>
        <w:t>BP 5053</w:t>
      </w:r>
    </w:p>
    <w:p w:rsidR="00B46DEC" w:rsidRDefault="00B46DEC" w:rsidP="00B46DEC">
      <w:pPr>
        <w:tabs>
          <w:tab w:val="right" w:pos="7254"/>
        </w:tabs>
        <w:spacing w:before="120"/>
        <w:rPr>
          <w:i/>
        </w:rPr>
      </w:pPr>
      <w:r>
        <w:t xml:space="preserve">Pays : </w:t>
      </w:r>
      <w:r>
        <w:rPr>
          <w:b/>
          <w:iCs/>
        </w:rPr>
        <w:t>MAURITANIE</w:t>
      </w:r>
    </w:p>
    <w:p w:rsidR="00B46DEC" w:rsidRDefault="00B46DEC" w:rsidP="00B46DEC">
      <w:pPr>
        <w:tabs>
          <w:tab w:val="right" w:pos="7254"/>
        </w:tabs>
        <w:spacing w:before="120"/>
      </w:pPr>
      <w:r>
        <w:t xml:space="preserve">Numéro de téléphone : </w:t>
      </w:r>
      <w:r>
        <w:rPr>
          <w:b/>
          <w:iCs/>
        </w:rPr>
        <w:t>++222 45 24 47 03 / ++ 222 46 41 91 84</w:t>
      </w:r>
    </w:p>
    <w:p w:rsidR="00B46DEC" w:rsidRDefault="00B46DEC" w:rsidP="00B46DEC">
      <w:pPr>
        <w:tabs>
          <w:tab w:val="right" w:pos="7254"/>
        </w:tabs>
        <w:spacing w:before="120" w:after="120"/>
      </w:pPr>
      <w:r>
        <w:t xml:space="preserve">Numéro de télécopie : </w:t>
      </w:r>
      <w:r>
        <w:rPr>
          <w:b/>
          <w:iCs/>
        </w:rPr>
        <w:t>++222 45 24 47 03</w:t>
      </w:r>
    </w:p>
    <w:p w:rsidR="00B46DEC" w:rsidRDefault="00B46DEC" w:rsidP="00B46DEC">
      <w:pPr>
        <w:tabs>
          <w:tab w:val="right" w:pos="7254"/>
        </w:tabs>
        <w:spacing w:before="120" w:after="120"/>
        <w:rPr>
          <w:u w:val="single"/>
        </w:rPr>
      </w:pPr>
      <w:r>
        <w:t xml:space="preserve">Adresse électronique : </w:t>
      </w:r>
      <w:smartTag w:uri="urn:schemas-microsoft-com:office:smarttags" w:element="PersonName">
        <w:r>
          <w:rPr>
            <w:b/>
            <w:iCs/>
          </w:rPr>
          <w:t>sidiouldismail@yahoo.fr</w:t>
        </w:r>
      </w:smartTag>
    </w:p>
    <w:p w:rsidR="00B46DEC" w:rsidRDefault="00B46DEC" w:rsidP="00B46DEC"/>
    <w:p w:rsidR="00B46DEC" w:rsidRDefault="00B46DEC" w:rsidP="00B46DEC"/>
    <w:p w:rsidR="00B46DEC" w:rsidRDefault="00B46DEC" w:rsidP="00B46DEC"/>
    <w:p w:rsidR="00B46DEC" w:rsidRDefault="00B46DEC" w:rsidP="00B46DEC">
      <w:pPr>
        <w:jc w:val="right"/>
        <w:rPr>
          <w:b/>
          <w:bCs/>
        </w:rPr>
      </w:pPr>
      <w:r>
        <w:rPr>
          <w:b/>
          <w:bCs/>
        </w:rPr>
        <w:t>Le Coordinateur du PAHABO</w:t>
      </w:r>
    </w:p>
    <w:p w:rsidR="00B46DEC" w:rsidRDefault="00B46DEC" w:rsidP="00B46DEC">
      <w:pPr>
        <w:jc w:val="cente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 xml:space="preserve">   Sidi ould Smail</w:t>
      </w:r>
    </w:p>
    <w:p w:rsidR="00B46DEC" w:rsidRDefault="00B46DEC" w:rsidP="00B46DEC">
      <w:pPr>
        <w:rPr>
          <w:b/>
          <w:bCs/>
        </w:rPr>
      </w:pPr>
    </w:p>
    <w:p w:rsidR="00B46DEC" w:rsidRDefault="00B46DEC" w:rsidP="00B46DEC">
      <w:pPr>
        <w:rPr>
          <w:b/>
          <w:bCs/>
        </w:rPr>
      </w:pPr>
    </w:p>
    <w:p w:rsidR="00B46DEC" w:rsidRDefault="00B46DEC" w:rsidP="00B46DEC">
      <w:pPr>
        <w:rPr>
          <w:b/>
          <w:bCs/>
        </w:rPr>
      </w:pPr>
    </w:p>
    <w:p w:rsidR="00B46DEC" w:rsidRDefault="00B46DEC" w:rsidP="00B46DEC">
      <w:pPr>
        <w:rPr>
          <w:b/>
          <w:bCs/>
        </w:rPr>
      </w:pPr>
    </w:p>
    <w:p w:rsidR="00B46DEC" w:rsidRDefault="00B46DEC" w:rsidP="00B46DEC">
      <w:pPr>
        <w:rPr>
          <w:b/>
          <w:bCs/>
        </w:rPr>
      </w:pPr>
    </w:p>
    <w:p w:rsidR="00B46DEC" w:rsidRPr="00417BF2" w:rsidRDefault="00B46DEC" w:rsidP="00417BF2"/>
    <w:sectPr w:rsidR="00B46DEC" w:rsidRPr="00417BF2" w:rsidSect="003715DF">
      <w:pgSz w:w="12240" w:h="15840"/>
      <w:pgMar w:top="1797" w:right="851" w:bottom="280" w:left="1720" w:header="1388"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7D" w:rsidRDefault="00295B7D" w:rsidP="00CE6E90">
      <w:pPr>
        <w:spacing w:after="0" w:line="240" w:lineRule="auto"/>
      </w:pPr>
      <w:r>
        <w:separator/>
      </w:r>
    </w:p>
  </w:endnote>
  <w:endnote w:type="continuationSeparator" w:id="0">
    <w:p w:rsidR="00295B7D" w:rsidRDefault="00295B7D"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7D" w:rsidRDefault="00295B7D" w:rsidP="00CE6E90">
      <w:pPr>
        <w:spacing w:after="0" w:line="240" w:lineRule="auto"/>
      </w:pPr>
      <w:r>
        <w:separator/>
      </w:r>
    </w:p>
  </w:footnote>
  <w:footnote w:type="continuationSeparator" w:id="0">
    <w:p w:rsidR="00295B7D" w:rsidRDefault="00295B7D"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4C"/>
    <w:multiLevelType w:val="hybridMultilevel"/>
    <w:tmpl w:val="64B4D8E4"/>
    <w:lvl w:ilvl="0" w:tplc="FE44FA4E">
      <w:start w:val="2"/>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3">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98126D2"/>
    <w:multiLevelType w:val="hybridMultilevel"/>
    <w:tmpl w:val="6CCC556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6B81A47"/>
    <w:multiLevelType w:val="hybridMultilevel"/>
    <w:tmpl w:val="ABBA8B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12">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3">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5">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8">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1">
    <w:nsid w:val="67823C2B"/>
    <w:multiLevelType w:val="hybridMultilevel"/>
    <w:tmpl w:val="21B0C176"/>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785B01A7"/>
    <w:multiLevelType w:val="hybridMultilevel"/>
    <w:tmpl w:val="ABBA8B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766"/>
    <w:rsid w:val="00064C14"/>
    <w:rsid w:val="000803F9"/>
    <w:rsid w:val="000825B0"/>
    <w:rsid w:val="0009235F"/>
    <w:rsid w:val="000A15C8"/>
    <w:rsid w:val="000A33C5"/>
    <w:rsid w:val="000B0797"/>
    <w:rsid w:val="000C5EE2"/>
    <w:rsid w:val="000E113D"/>
    <w:rsid w:val="000F1A82"/>
    <w:rsid w:val="000F6D97"/>
    <w:rsid w:val="001009D5"/>
    <w:rsid w:val="00106826"/>
    <w:rsid w:val="00106B11"/>
    <w:rsid w:val="001429BF"/>
    <w:rsid w:val="00143915"/>
    <w:rsid w:val="001456CB"/>
    <w:rsid w:val="00160651"/>
    <w:rsid w:val="001631F9"/>
    <w:rsid w:val="001735A4"/>
    <w:rsid w:val="0017728F"/>
    <w:rsid w:val="001779E2"/>
    <w:rsid w:val="00185250"/>
    <w:rsid w:val="001940EB"/>
    <w:rsid w:val="001963EC"/>
    <w:rsid w:val="001A03F2"/>
    <w:rsid w:val="001A3396"/>
    <w:rsid w:val="001A6BF8"/>
    <w:rsid w:val="001B48CA"/>
    <w:rsid w:val="001D7F0A"/>
    <w:rsid w:val="001E1724"/>
    <w:rsid w:val="001F7929"/>
    <w:rsid w:val="0020111D"/>
    <w:rsid w:val="00202D1A"/>
    <w:rsid w:val="002030AE"/>
    <w:rsid w:val="00204AAC"/>
    <w:rsid w:val="00247FB4"/>
    <w:rsid w:val="002556BB"/>
    <w:rsid w:val="00264F68"/>
    <w:rsid w:val="0027765D"/>
    <w:rsid w:val="00281D39"/>
    <w:rsid w:val="0029448B"/>
    <w:rsid w:val="00295846"/>
    <w:rsid w:val="00295B7D"/>
    <w:rsid w:val="002A7DBE"/>
    <w:rsid w:val="002B08B7"/>
    <w:rsid w:val="002C040B"/>
    <w:rsid w:val="002E50D2"/>
    <w:rsid w:val="002F75AF"/>
    <w:rsid w:val="00315131"/>
    <w:rsid w:val="003239BB"/>
    <w:rsid w:val="003336AD"/>
    <w:rsid w:val="00336FB0"/>
    <w:rsid w:val="00343358"/>
    <w:rsid w:val="00365DEB"/>
    <w:rsid w:val="003715DF"/>
    <w:rsid w:val="00387173"/>
    <w:rsid w:val="00397C07"/>
    <w:rsid w:val="003B38AD"/>
    <w:rsid w:val="003E14F5"/>
    <w:rsid w:val="003E34A2"/>
    <w:rsid w:val="003F3157"/>
    <w:rsid w:val="0040029A"/>
    <w:rsid w:val="00417BF2"/>
    <w:rsid w:val="00426CB8"/>
    <w:rsid w:val="00434D50"/>
    <w:rsid w:val="004363EB"/>
    <w:rsid w:val="004631DC"/>
    <w:rsid w:val="00464921"/>
    <w:rsid w:val="0048621E"/>
    <w:rsid w:val="004A1DA0"/>
    <w:rsid w:val="004A5283"/>
    <w:rsid w:val="004A70F0"/>
    <w:rsid w:val="004B3F81"/>
    <w:rsid w:val="004D76C6"/>
    <w:rsid w:val="004E0C01"/>
    <w:rsid w:val="004F6346"/>
    <w:rsid w:val="00520EE3"/>
    <w:rsid w:val="00524403"/>
    <w:rsid w:val="00532C19"/>
    <w:rsid w:val="0056204E"/>
    <w:rsid w:val="0056746F"/>
    <w:rsid w:val="00567F05"/>
    <w:rsid w:val="00576039"/>
    <w:rsid w:val="005847AD"/>
    <w:rsid w:val="005A3FE1"/>
    <w:rsid w:val="005A52B6"/>
    <w:rsid w:val="005B1F16"/>
    <w:rsid w:val="005B1FD2"/>
    <w:rsid w:val="005B7CB8"/>
    <w:rsid w:val="005D64F3"/>
    <w:rsid w:val="005E5918"/>
    <w:rsid w:val="00600120"/>
    <w:rsid w:val="00611C4C"/>
    <w:rsid w:val="00631BC0"/>
    <w:rsid w:val="00636133"/>
    <w:rsid w:val="006411CC"/>
    <w:rsid w:val="00656242"/>
    <w:rsid w:val="00660811"/>
    <w:rsid w:val="0067077F"/>
    <w:rsid w:val="006778AA"/>
    <w:rsid w:val="0068039E"/>
    <w:rsid w:val="006863E9"/>
    <w:rsid w:val="00687B33"/>
    <w:rsid w:val="006904CA"/>
    <w:rsid w:val="00697655"/>
    <w:rsid w:val="00697DDB"/>
    <w:rsid w:val="006A5E40"/>
    <w:rsid w:val="006A6849"/>
    <w:rsid w:val="006A7E8A"/>
    <w:rsid w:val="006B45B6"/>
    <w:rsid w:val="006C06E8"/>
    <w:rsid w:val="006D33FE"/>
    <w:rsid w:val="006E53BB"/>
    <w:rsid w:val="007104CD"/>
    <w:rsid w:val="007334E8"/>
    <w:rsid w:val="00735747"/>
    <w:rsid w:val="00735AAB"/>
    <w:rsid w:val="00740E5F"/>
    <w:rsid w:val="0077743E"/>
    <w:rsid w:val="007803D4"/>
    <w:rsid w:val="00786FC0"/>
    <w:rsid w:val="00795DDB"/>
    <w:rsid w:val="007B180F"/>
    <w:rsid w:val="007B1ADF"/>
    <w:rsid w:val="007D696D"/>
    <w:rsid w:val="007E2823"/>
    <w:rsid w:val="007E7CC0"/>
    <w:rsid w:val="00800363"/>
    <w:rsid w:val="00847770"/>
    <w:rsid w:val="00852ACE"/>
    <w:rsid w:val="0086186B"/>
    <w:rsid w:val="00861BD7"/>
    <w:rsid w:val="00876C52"/>
    <w:rsid w:val="0088000E"/>
    <w:rsid w:val="00882AB6"/>
    <w:rsid w:val="008875E3"/>
    <w:rsid w:val="008C1629"/>
    <w:rsid w:val="008C5DA3"/>
    <w:rsid w:val="008D48D7"/>
    <w:rsid w:val="008E5349"/>
    <w:rsid w:val="008F7F53"/>
    <w:rsid w:val="009025F3"/>
    <w:rsid w:val="009114B6"/>
    <w:rsid w:val="009122BC"/>
    <w:rsid w:val="00913BAF"/>
    <w:rsid w:val="0093004F"/>
    <w:rsid w:val="00967B12"/>
    <w:rsid w:val="00970B55"/>
    <w:rsid w:val="009716DE"/>
    <w:rsid w:val="00984DC8"/>
    <w:rsid w:val="009C1D0E"/>
    <w:rsid w:val="009D5170"/>
    <w:rsid w:val="009E70DC"/>
    <w:rsid w:val="00A15175"/>
    <w:rsid w:val="00A202D7"/>
    <w:rsid w:val="00A54A58"/>
    <w:rsid w:val="00A856CE"/>
    <w:rsid w:val="00AB28B7"/>
    <w:rsid w:val="00AB7F1D"/>
    <w:rsid w:val="00AC549C"/>
    <w:rsid w:val="00AD38D6"/>
    <w:rsid w:val="00B00FB5"/>
    <w:rsid w:val="00B22A31"/>
    <w:rsid w:val="00B31F08"/>
    <w:rsid w:val="00B4597D"/>
    <w:rsid w:val="00B4617E"/>
    <w:rsid w:val="00B46DEC"/>
    <w:rsid w:val="00B549D6"/>
    <w:rsid w:val="00BB4E06"/>
    <w:rsid w:val="00BC0197"/>
    <w:rsid w:val="00BC42E1"/>
    <w:rsid w:val="00C10A2F"/>
    <w:rsid w:val="00C12F1E"/>
    <w:rsid w:val="00C234F1"/>
    <w:rsid w:val="00C23E7B"/>
    <w:rsid w:val="00C44E55"/>
    <w:rsid w:val="00C532FB"/>
    <w:rsid w:val="00C67DBA"/>
    <w:rsid w:val="00C7642E"/>
    <w:rsid w:val="00C77A78"/>
    <w:rsid w:val="00C77C72"/>
    <w:rsid w:val="00C85222"/>
    <w:rsid w:val="00CB44AF"/>
    <w:rsid w:val="00CE06B7"/>
    <w:rsid w:val="00CE6E90"/>
    <w:rsid w:val="00CF1788"/>
    <w:rsid w:val="00D0089D"/>
    <w:rsid w:val="00D030ED"/>
    <w:rsid w:val="00D103B4"/>
    <w:rsid w:val="00D25A1D"/>
    <w:rsid w:val="00D339B4"/>
    <w:rsid w:val="00D36C53"/>
    <w:rsid w:val="00D52E14"/>
    <w:rsid w:val="00D643EF"/>
    <w:rsid w:val="00D7460C"/>
    <w:rsid w:val="00D813B8"/>
    <w:rsid w:val="00DA268E"/>
    <w:rsid w:val="00DD7E67"/>
    <w:rsid w:val="00E21A80"/>
    <w:rsid w:val="00E2259D"/>
    <w:rsid w:val="00E22792"/>
    <w:rsid w:val="00E37303"/>
    <w:rsid w:val="00E50B74"/>
    <w:rsid w:val="00E6503A"/>
    <w:rsid w:val="00E676DF"/>
    <w:rsid w:val="00E72013"/>
    <w:rsid w:val="00E90057"/>
    <w:rsid w:val="00EA0D72"/>
    <w:rsid w:val="00EA11C9"/>
    <w:rsid w:val="00EA6950"/>
    <w:rsid w:val="00EA6A7E"/>
    <w:rsid w:val="00EC02BB"/>
    <w:rsid w:val="00EE3CEF"/>
    <w:rsid w:val="00EE3F26"/>
    <w:rsid w:val="00EF2106"/>
    <w:rsid w:val="00EF5A4C"/>
    <w:rsid w:val="00EF6370"/>
    <w:rsid w:val="00F11768"/>
    <w:rsid w:val="00F17745"/>
    <w:rsid w:val="00F60BB0"/>
    <w:rsid w:val="00F63EC8"/>
    <w:rsid w:val="00F77D8D"/>
    <w:rsid w:val="00F80DE7"/>
    <w:rsid w:val="00F85A7F"/>
    <w:rsid w:val="00F90BA9"/>
    <w:rsid w:val="00FB0B4F"/>
    <w:rsid w:val="00FB7745"/>
    <w:rsid w:val="00FC4579"/>
    <w:rsid w:val="00FD0195"/>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2">
    <w:name w:val="heading 2"/>
    <w:basedOn w:val="Normal"/>
    <w:next w:val="Normal"/>
    <w:link w:val="Titre2Car"/>
    <w:uiPriority w:val="9"/>
    <w:unhideWhenUsed/>
    <w:qFormat/>
    <w:rsid w:val="00687B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1B48CA"/>
    <w:rPr>
      <w:rFonts w:ascii="Times New Roman" w:eastAsia="Times New Roman" w:hAnsi="Times New Roman" w:cs="Times New Roman"/>
      <w:sz w:val="20"/>
      <w:szCs w:val="20"/>
    </w:rPr>
  </w:style>
  <w:style w:type="paragraph" w:customStyle="1" w:styleId="BankNormal">
    <w:name w:val="BankNormal"/>
    <w:basedOn w:val="Normal"/>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 w:type="character" w:customStyle="1" w:styleId="ParagraphedelisteCar">
    <w:name w:val="Paragraphe de liste Car"/>
    <w:link w:val="Paragraphedeliste"/>
    <w:uiPriority w:val="34"/>
    <w:rsid w:val="004D76C6"/>
    <w:rPr>
      <w:rFonts w:eastAsiaTheme="minorHAnsi"/>
      <w:lang w:eastAsia="en-US"/>
    </w:rPr>
  </w:style>
  <w:style w:type="character" w:customStyle="1" w:styleId="Titre2Car">
    <w:name w:val="Titre 2 Car"/>
    <w:basedOn w:val="Policepardfaut"/>
    <w:link w:val="Titre2"/>
    <w:uiPriority w:val="9"/>
    <w:rsid w:val="00687B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57">
      <w:bodyDiv w:val="1"/>
      <w:marLeft w:val="0"/>
      <w:marRight w:val="0"/>
      <w:marTop w:val="0"/>
      <w:marBottom w:val="0"/>
      <w:divBdr>
        <w:top w:val="none" w:sz="0" w:space="0" w:color="auto"/>
        <w:left w:val="none" w:sz="0" w:space="0" w:color="auto"/>
        <w:bottom w:val="none" w:sz="0" w:space="0" w:color="auto"/>
        <w:right w:val="none" w:sz="0" w:space="0" w:color="auto"/>
      </w:divBdr>
    </w:div>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16583920">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9240829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08242620">
      <w:bodyDiv w:val="1"/>
      <w:marLeft w:val="0"/>
      <w:marRight w:val="0"/>
      <w:marTop w:val="0"/>
      <w:marBottom w:val="0"/>
      <w:divBdr>
        <w:top w:val="none" w:sz="0" w:space="0" w:color="auto"/>
        <w:left w:val="none" w:sz="0" w:space="0" w:color="auto"/>
        <w:bottom w:val="none" w:sz="0" w:space="0" w:color="auto"/>
        <w:right w:val="none" w:sz="0" w:space="0" w:color="auto"/>
      </w:divBdr>
    </w:div>
    <w:div w:id="308751393">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399594266">
      <w:bodyDiv w:val="1"/>
      <w:marLeft w:val="0"/>
      <w:marRight w:val="0"/>
      <w:marTop w:val="0"/>
      <w:marBottom w:val="0"/>
      <w:divBdr>
        <w:top w:val="none" w:sz="0" w:space="0" w:color="auto"/>
        <w:left w:val="none" w:sz="0" w:space="0" w:color="auto"/>
        <w:bottom w:val="none" w:sz="0" w:space="0" w:color="auto"/>
        <w:right w:val="none" w:sz="0" w:space="0" w:color="auto"/>
      </w:divBdr>
    </w:div>
    <w:div w:id="40700121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483005734">
      <w:bodyDiv w:val="1"/>
      <w:marLeft w:val="0"/>
      <w:marRight w:val="0"/>
      <w:marTop w:val="0"/>
      <w:marBottom w:val="0"/>
      <w:divBdr>
        <w:top w:val="none" w:sz="0" w:space="0" w:color="auto"/>
        <w:left w:val="none" w:sz="0" w:space="0" w:color="auto"/>
        <w:bottom w:val="none" w:sz="0" w:space="0" w:color="auto"/>
        <w:right w:val="none" w:sz="0" w:space="0" w:color="auto"/>
      </w:divBdr>
    </w:div>
    <w:div w:id="514733725">
      <w:bodyDiv w:val="1"/>
      <w:marLeft w:val="0"/>
      <w:marRight w:val="0"/>
      <w:marTop w:val="0"/>
      <w:marBottom w:val="0"/>
      <w:divBdr>
        <w:top w:val="none" w:sz="0" w:space="0" w:color="auto"/>
        <w:left w:val="none" w:sz="0" w:space="0" w:color="auto"/>
        <w:bottom w:val="none" w:sz="0" w:space="0" w:color="auto"/>
        <w:right w:val="none" w:sz="0" w:space="0" w:color="auto"/>
      </w:divBdr>
    </w:div>
    <w:div w:id="530996096">
      <w:bodyDiv w:val="1"/>
      <w:marLeft w:val="0"/>
      <w:marRight w:val="0"/>
      <w:marTop w:val="0"/>
      <w:marBottom w:val="0"/>
      <w:divBdr>
        <w:top w:val="none" w:sz="0" w:space="0" w:color="auto"/>
        <w:left w:val="none" w:sz="0" w:space="0" w:color="auto"/>
        <w:bottom w:val="none" w:sz="0" w:space="0" w:color="auto"/>
        <w:right w:val="none" w:sz="0" w:space="0" w:color="auto"/>
      </w:divBdr>
    </w:div>
    <w:div w:id="538858896">
      <w:bodyDiv w:val="1"/>
      <w:marLeft w:val="0"/>
      <w:marRight w:val="0"/>
      <w:marTop w:val="0"/>
      <w:marBottom w:val="0"/>
      <w:divBdr>
        <w:top w:val="none" w:sz="0" w:space="0" w:color="auto"/>
        <w:left w:val="none" w:sz="0" w:space="0" w:color="auto"/>
        <w:bottom w:val="none" w:sz="0" w:space="0" w:color="auto"/>
        <w:right w:val="none" w:sz="0" w:space="0" w:color="auto"/>
      </w:divBdr>
    </w:div>
    <w:div w:id="587471937">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02542241">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80157497">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59057919">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5291664">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50143073">
      <w:bodyDiv w:val="1"/>
      <w:marLeft w:val="0"/>
      <w:marRight w:val="0"/>
      <w:marTop w:val="0"/>
      <w:marBottom w:val="0"/>
      <w:divBdr>
        <w:top w:val="none" w:sz="0" w:space="0" w:color="auto"/>
        <w:left w:val="none" w:sz="0" w:space="0" w:color="auto"/>
        <w:bottom w:val="none" w:sz="0" w:space="0" w:color="auto"/>
        <w:right w:val="none" w:sz="0" w:space="0" w:color="auto"/>
      </w:divBdr>
    </w:div>
    <w:div w:id="864488602">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37178641">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774497">
      <w:bodyDiv w:val="1"/>
      <w:marLeft w:val="0"/>
      <w:marRight w:val="0"/>
      <w:marTop w:val="0"/>
      <w:marBottom w:val="0"/>
      <w:divBdr>
        <w:top w:val="none" w:sz="0" w:space="0" w:color="auto"/>
        <w:left w:val="none" w:sz="0" w:space="0" w:color="auto"/>
        <w:bottom w:val="none" w:sz="0" w:space="0" w:color="auto"/>
        <w:right w:val="none" w:sz="0" w:space="0" w:color="auto"/>
      </w:divBdr>
    </w:div>
    <w:div w:id="1047337954">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58627793">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6886996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09443801">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00941403">
      <w:bodyDiv w:val="1"/>
      <w:marLeft w:val="0"/>
      <w:marRight w:val="0"/>
      <w:marTop w:val="0"/>
      <w:marBottom w:val="0"/>
      <w:divBdr>
        <w:top w:val="none" w:sz="0" w:space="0" w:color="auto"/>
        <w:left w:val="none" w:sz="0" w:space="0" w:color="auto"/>
        <w:bottom w:val="none" w:sz="0" w:space="0" w:color="auto"/>
        <w:right w:val="none" w:sz="0" w:space="0" w:color="auto"/>
      </w:divBdr>
    </w:div>
    <w:div w:id="1604192881">
      <w:bodyDiv w:val="1"/>
      <w:marLeft w:val="0"/>
      <w:marRight w:val="0"/>
      <w:marTop w:val="0"/>
      <w:marBottom w:val="0"/>
      <w:divBdr>
        <w:top w:val="none" w:sz="0" w:space="0" w:color="auto"/>
        <w:left w:val="none" w:sz="0" w:space="0" w:color="auto"/>
        <w:bottom w:val="none" w:sz="0" w:space="0" w:color="auto"/>
        <w:right w:val="none" w:sz="0" w:space="0" w:color="auto"/>
      </w:divBdr>
    </w:div>
    <w:div w:id="1644264026">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1835144">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923075">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840120737">
      <w:bodyDiv w:val="1"/>
      <w:marLeft w:val="0"/>
      <w:marRight w:val="0"/>
      <w:marTop w:val="0"/>
      <w:marBottom w:val="0"/>
      <w:divBdr>
        <w:top w:val="none" w:sz="0" w:space="0" w:color="auto"/>
        <w:left w:val="none" w:sz="0" w:space="0" w:color="auto"/>
        <w:bottom w:val="none" w:sz="0" w:space="0" w:color="auto"/>
        <w:right w:val="none" w:sz="0" w:space="0" w:color="auto"/>
      </w:divBdr>
    </w:div>
    <w:div w:id="1873031434">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10591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 w:id="21315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mpsr.com" TargetMode="External"/><Relationship Id="rId13" Type="http://schemas.openxmlformats.org/officeDocument/2006/relationships/hyperlink" Target="http://www.cpmps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oulagdaf@yaho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r.gov.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r.gov.mr" TargetMode="External"/><Relationship Id="rId5" Type="http://schemas.openxmlformats.org/officeDocument/2006/relationships/webSettings" Target="webSettings.xml"/><Relationship Id="rId15" Type="http://schemas.openxmlformats.org/officeDocument/2006/relationships/hyperlink" Target="http://www.cncmp.mr" TargetMode="External"/><Relationship Id="rId10" Type="http://schemas.openxmlformats.org/officeDocument/2006/relationships/hyperlink" Target="http://www.cncmp.mr" TargetMode="External"/><Relationship Id="rId4" Type="http://schemas.openxmlformats.org/officeDocument/2006/relationships/settings" Target="settings.xml"/><Relationship Id="rId9" Type="http://schemas.openxmlformats.org/officeDocument/2006/relationships/hyperlink" Target="http://www.armp.mr" TargetMode="External"/><Relationship Id="rId14" Type="http://schemas.openxmlformats.org/officeDocument/2006/relationships/hyperlink" Target="http://www.armp.m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3607-0596-4EB2-B1B3-E7246500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1923</Words>
  <Characters>10578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73</cp:revision>
  <cp:lastPrinted>2014-01-30T13:11:00Z</cp:lastPrinted>
  <dcterms:created xsi:type="dcterms:W3CDTF">2012-10-15T12:07:00Z</dcterms:created>
  <dcterms:modified xsi:type="dcterms:W3CDTF">2014-01-30T13:18:00Z</dcterms:modified>
</cp:coreProperties>
</file>